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附件</w:t>
      </w:r>
      <w:r>
        <w:rPr>
          <w:rFonts w:ascii="仿宋_GB2312" w:hAnsi="宋体" w:eastAsia="仿宋_GB2312" w:cs="Times New Roman"/>
          <w:b/>
          <w:bCs/>
          <w:sz w:val="30"/>
          <w:szCs w:val="30"/>
        </w:rPr>
        <w:t>5</w:t>
      </w: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：</w:t>
      </w:r>
    </w:p>
    <w:p>
      <w:pPr>
        <w:spacing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19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20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“十佳”主题团日活动申报表</w:t>
      </w:r>
    </w:p>
    <w:tbl>
      <w:tblPr>
        <w:tblStyle w:val="2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52"/>
        <w:gridCol w:w="258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团支部名称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主题团日活动名称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名称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活动时间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活动地点及参与人数数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团支书姓名/联系方式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联系电话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主题团日活动简介（从活动目的、前期准备、开展及成效、宣传报道等几个方面简述）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095" w:type="dxa"/>
            <w:vAlign w:val="center"/>
          </w:tcPr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53451"/>
    <w:rsid w:val="7B85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2020-04-23T13:11:00Z</dcterms:created>
  <dc:creator>而我没有船摆渡.</dc:creator>
  <cp:lastModifiedBy>而我没有船摆渡.</cp:lastModifiedBy>
  <dcterms:modified xsi:type="dcterms:W3CDTF">2020-04-23T13:11:45Z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