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b/>
          <w:sz w:val="44"/>
          <w:szCs w:val="44"/>
        </w:rPr>
      </w:pPr>
      <w:r>
        <w:rPr>
          <w:rFonts w:hint="eastAsia" w:ascii="宋体" w:hAnsi="宋体" w:eastAsia="宋体"/>
          <w:b/>
          <w:sz w:val="44"/>
          <w:szCs w:val="44"/>
        </w:rPr>
        <w:t>202</w:t>
      </w:r>
      <w:r>
        <w:rPr>
          <w:rFonts w:hint="eastAsia" w:ascii="宋体" w:hAnsi="宋体" w:eastAsia="宋体"/>
          <w:b/>
          <w:sz w:val="44"/>
          <w:szCs w:val="44"/>
          <w:lang w:val="en-US" w:eastAsia="zh-CN"/>
        </w:rPr>
        <w:t>2</w:t>
      </w:r>
      <w:r>
        <w:rPr>
          <w:rFonts w:hint="eastAsia" w:ascii="宋体" w:hAnsi="宋体" w:eastAsia="宋体"/>
          <w:b/>
          <w:sz w:val="44"/>
          <w:szCs w:val="44"/>
        </w:rPr>
        <w:t>级材料与化工专业学位研究生</w:t>
      </w:r>
    </w:p>
    <w:p>
      <w:pPr>
        <w:spacing w:line="560" w:lineRule="exact"/>
        <w:jc w:val="center"/>
        <w:rPr>
          <w:rFonts w:hint="eastAsia" w:ascii="宋体" w:hAnsi="宋体" w:eastAsia="宋体"/>
          <w:b/>
          <w:sz w:val="44"/>
          <w:szCs w:val="44"/>
          <w:lang w:val="en-US" w:eastAsia="zh-CN"/>
        </w:rPr>
      </w:pPr>
      <w:r>
        <w:rPr>
          <w:rFonts w:hint="eastAsia" w:ascii="宋体" w:hAnsi="宋体" w:eastAsia="宋体"/>
          <w:b/>
          <w:sz w:val="44"/>
          <w:szCs w:val="44"/>
        </w:rPr>
        <w:t>集中专业实践</w:t>
      </w:r>
      <w:r>
        <w:rPr>
          <w:rFonts w:hint="eastAsia" w:ascii="宋体" w:hAnsi="宋体" w:eastAsia="宋体"/>
          <w:b/>
          <w:sz w:val="44"/>
          <w:szCs w:val="44"/>
          <w:lang w:val="en-US" w:eastAsia="zh-CN"/>
        </w:rPr>
        <w:t>要求</w:t>
      </w:r>
    </w:p>
    <w:p>
      <w:pPr>
        <w:spacing w:line="560" w:lineRule="exact"/>
        <w:jc w:val="center"/>
        <w:rPr>
          <w:rFonts w:hint="eastAsia" w:ascii="宋体" w:hAnsi="宋体" w:eastAsia="宋体"/>
          <w:b/>
          <w:sz w:val="44"/>
          <w:szCs w:val="44"/>
        </w:rPr>
      </w:pPr>
    </w:p>
    <w:p>
      <w:pPr>
        <w:spacing w:line="560" w:lineRule="exact"/>
        <w:ind w:firstLine="640" w:firstLineChars="200"/>
        <w:rPr>
          <w:rFonts w:hint="eastAsia"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lang w:val="en-US" w:eastAsia="zh-CN"/>
        </w:rPr>
        <w:t>一．</w:t>
      </w:r>
      <w:r>
        <w:rPr>
          <w:rFonts w:hint="eastAsia" w:ascii="黑体" w:hAnsi="黑体" w:eastAsia="黑体"/>
          <w:color w:val="000000"/>
          <w:sz w:val="32"/>
          <w:szCs w:val="32"/>
          <w:shd w:val="clear" w:color="auto" w:fill="FFFFFF"/>
        </w:rPr>
        <w:t>实践基地基本情况</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val="en-US" w:eastAsia="zh-CN"/>
        </w:rPr>
        <w:t>(一）</w:t>
      </w:r>
      <w:r>
        <w:rPr>
          <w:rFonts w:hint="eastAsia" w:ascii="仿宋_GB2312" w:eastAsia="仿宋_GB2312"/>
          <w:color w:val="000000"/>
          <w:sz w:val="32"/>
          <w:szCs w:val="32"/>
          <w:shd w:val="clear" w:color="auto" w:fill="FFFFFF"/>
        </w:rPr>
        <w:t>实习实践时间</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本次专业实践由学院统一安排</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专业实践时间：202</w:t>
      </w:r>
      <w:r>
        <w:rPr>
          <w:rFonts w:hint="eastAsia" w:ascii="仿宋_GB2312" w:eastAsia="仿宋_GB2312"/>
          <w:color w:val="000000"/>
          <w:sz w:val="32"/>
          <w:szCs w:val="32"/>
          <w:shd w:val="clear" w:color="auto" w:fill="FFFFFF"/>
          <w:lang w:val="en-US" w:eastAsia="zh-CN"/>
        </w:rPr>
        <w:t>3</w:t>
      </w:r>
      <w:r>
        <w:rPr>
          <w:rFonts w:hint="eastAsia" w:ascii="仿宋_GB2312" w:eastAsia="仿宋_GB2312"/>
          <w:color w:val="000000"/>
          <w:sz w:val="32"/>
          <w:szCs w:val="32"/>
          <w:shd w:val="clear" w:color="auto" w:fill="FFFFFF"/>
        </w:rPr>
        <w:t>年7月——202</w:t>
      </w:r>
      <w:r>
        <w:rPr>
          <w:rFonts w:hint="eastAsia" w:ascii="仿宋_GB2312" w:eastAsia="仿宋_GB2312"/>
          <w:color w:val="000000"/>
          <w:sz w:val="32"/>
          <w:szCs w:val="32"/>
          <w:shd w:val="clear" w:color="auto" w:fill="FFFFFF"/>
          <w:lang w:val="en-US" w:eastAsia="zh-CN"/>
        </w:rPr>
        <w:t>2</w:t>
      </w:r>
      <w:r>
        <w:rPr>
          <w:rFonts w:hint="eastAsia" w:ascii="仿宋_GB2312" w:eastAsia="仿宋_GB2312"/>
          <w:color w:val="000000"/>
          <w:sz w:val="32"/>
          <w:szCs w:val="32"/>
          <w:shd w:val="clear" w:color="auto" w:fill="FFFFFF"/>
        </w:rPr>
        <w:t>年9月</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val="en-US" w:eastAsia="zh-CN"/>
        </w:rPr>
        <w:t>根据各基地计划，7月初</w:t>
      </w:r>
      <w:r>
        <w:rPr>
          <w:rFonts w:hint="eastAsia" w:ascii="仿宋_GB2312" w:eastAsia="仿宋_GB2312"/>
          <w:color w:val="000000"/>
          <w:sz w:val="32"/>
          <w:szCs w:val="32"/>
          <w:shd w:val="clear" w:color="auto" w:fill="FFFFFF"/>
        </w:rPr>
        <w:t>各带队教师组织学生到达实践基地，与企业管理人员完成对接。</w:t>
      </w:r>
    </w:p>
    <w:p>
      <w:pPr>
        <w:numPr>
          <w:ilvl w:val="0"/>
          <w:numId w:val="1"/>
        </w:num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实践</w:t>
      </w:r>
      <w:r>
        <w:rPr>
          <w:rFonts w:hint="eastAsia" w:ascii="仿宋_GB2312" w:eastAsia="仿宋_GB2312"/>
          <w:color w:val="000000"/>
          <w:sz w:val="32"/>
          <w:szCs w:val="32"/>
          <w:shd w:val="clear" w:color="auto" w:fill="FFFFFF"/>
          <w:lang w:val="en-US" w:eastAsia="zh-CN"/>
        </w:rPr>
        <w:t>基地负责人（</w:t>
      </w:r>
      <w:r>
        <w:rPr>
          <w:rFonts w:hint="eastAsia" w:ascii="仿宋_GB2312" w:eastAsia="仿宋_GB2312"/>
          <w:color w:val="000000"/>
          <w:sz w:val="32"/>
          <w:szCs w:val="32"/>
          <w:shd w:val="clear" w:color="auto" w:fill="FFFFFF"/>
        </w:rPr>
        <w:t>带队教师</w:t>
      </w:r>
      <w:r>
        <w:rPr>
          <w:rFonts w:hint="eastAsia" w:ascii="仿宋_GB2312" w:eastAsia="仿宋_GB2312"/>
          <w:color w:val="000000"/>
          <w:sz w:val="32"/>
          <w:szCs w:val="32"/>
          <w:shd w:val="clear" w:color="auto" w:fill="FFFFFF"/>
          <w:lang w:eastAsia="zh-CN"/>
        </w:rPr>
        <w:t>）</w:t>
      </w:r>
    </w:p>
    <w:tbl>
      <w:tblPr>
        <w:tblStyle w:val="5"/>
        <w:tblW w:w="7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4125"/>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36"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40"/>
                <w:szCs w:val="40"/>
                <w:shd w:val="clear" w:color="auto" w:fill="FFFFFF"/>
                <w:vertAlign w:val="baseline"/>
                <w:lang w:val="en-US" w:eastAsia="zh-CN"/>
              </w:rPr>
            </w:pPr>
            <w:r>
              <w:rPr>
                <w:rFonts w:hint="eastAsia" w:ascii="仿宋_GB2312" w:hAnsi="仿宋_GB2312" w:eastAsia="仿宋_GB2312" w:cs="仿宋_GB2312"/>
                <w:b/>
                <w:i w:val="0"/>
                <w:color w:val="000000"/>
                <w:kern w:val="0"/>
                <w:sz w:val="32"/>
                <w:szCs w:val="32"/>
                <w:u w:val="none"/>
                <w:lang w:val="en-US" w:eastAsia="zh-CN" w:bidi="ar"/>
              </w:rPr>
              <w:t>序号</w:t>
            </w:r>
          </w:p>
        </w:tc>
        <w:tc>
          <w:tcPr>
            <w:tcW w:w="412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sz w:val="40"/>
                <w:szCs w:val="40"/>
                <w:shd w:val="clear" w:color="auto" w:fill="FFFFFF"/>
                <w:vertAlign w:val="baseline"/>
                <w:lang w:val="en-US" w:eastAsia="zh-CN"/>
              </w:rPr>
            </w:pPr>
            <w:r>
              <w:rPr>
                <w:rFonts w:hint="eastAsia" w:ascii="仿宋_GB2312" w:hAnsi="仿宋_GB2312" w:eastAsia="仿宋_GB2312" w:cs="仿宋_GB2312"/>
                <w:b/>
                <w:i w:val="0"/>
                <w:color w:val="000000"/>
                <w:kern w:val="0"/>
                <w:sz w:val="32"/>
                <w:szCs w:val="32"/>
                <w:u w:val="none"/>
                <w:lang w:val="en-US" w:eastAsia="zh-CN" w:bidi="ar"/>
              </w:rPr>
              <w:t>实践基地名称</w:t>
            </w:r>
          </w:p>
        </w:tc>
        <w:tc>
          <w:tcPr>
            <w:tcW w:w="2483"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b/>
                <w:i w:val="0"/>
                <w:color w:val="000000"/>
                <w:kern w:val="0"/>
                <w:sz w:val="32"/>
                <w:szCs w:val="32"/>
                <w:u w:val="none"/>
                <w:lang w:val="en-US" w:eastAsia="zh-CN" w:bidi="ar"/>
              </w:rPr>
            </w:pPr>
            <w:r>
              <w:rPr>
                <w:rFonts w:hint="eastAsia" w:ascii="仿宋_GB2312" w:hAnsi="仿宋_GB2312" w:eastAsia="仿宋_GB2312" w:cs="仿宋_GB2312"/>
                <w:b/>
                <w:i w:val="0"/>
                <w:color w:val="000000"/>
                <w:kern w:val="0"/>
                <w:sz w:val="32"/>
                <w:szCs w:val="32"/>
                <w:u w:val="none"/>
                <w:lang w:val="en-US" w:eastAsia="zh-CN" w:bidi="ar"/>
              </w:rPr>
              <w:t>实践基地负责人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3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412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烟台希尔德新材料有限责任公司</w:t>
            </w:r>
          </w:p>
        </w:tc>
        <w:tc>
          <w:tcPr>
            <w:tcW w:w="248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王晓明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3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412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山东京博控股集团有限公司</w:t>
            </w:r>
          </w:p>
        </w:tc>
        <w:tc>
          <w:tcPr>
            <w:tcW w:w="248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焦桓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3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412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山西三元炭素有限责任公司</w:t>
            </w:r>
          </w:p>
        </w:tc>
        <w:tc>
          <w:tcPr>
            <w:tcW w:w="248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刘春玲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3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412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陕西西岳制药（扶风）有限公司</w:t>
            </w:r>
          </w:p>
        </w:tc>
        <w:tc>
          <w:tcPr>
            <w:tcW w:w="248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黄治炎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3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412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陕西延长中煤榆林能源化工有限公司</w:t>
            </w:r>
          </w:p>
        </w:tc>
        <w:tc>
          <w:tcPr>
            <w:tcW w:w="248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陈建刚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3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412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西安思摩威新材料有限公司</w:t>
            </w:r>
          </w:p>
        </w:tc>
        <w:tc>
          <w:tcPr>
            <w:tcW w:w="248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张尊听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3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7</w:t>
            </w:r>
          </w:p>
        </w:tc>
        <w:tc>
          <w:tcPr>
            <w:tcW w:w="412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西安优露清科技股份有限公司</w:t>
            </w:r>
          </w:p>
        </w:tc>
        <w:tc>
          <w:tcPr>
            <w:tcW w:w="248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彭军霞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336"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8</w:t>
            </w:r>
          </w:p>
        </w:tc>
        <w:tc>
          <w:tcPr>
            <w:tcW w:w="4125"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陕西永兴环能科技股份有限公司</w:t>
            </w:r>
          </w:p>
        </w:tc>
        <w:tc>
          <w:tcPr>
            <w:tcW w:w="248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白云山</w:t>
            </w:r>
          </w:p>
        </w:tc>
      </w:tr>
    </w:tbl>
    <w:p>
      <w:pPr>
        <w:numPr>
          <w:ilvl w:val="0"/>
          <w:numId w:val="0"/>
        </w:numPr>
        <w:spacing w:line="560" w:lineRule="exact"/>
        <w:rPr>
          <w:rFonts w:hint="eastAsia" w:ascii="仿宋_GB2312" w:eastAsia="仿宋_GB2312"/>
          <w:color w:val="000000"/>
          <w:sz w:val="32"/>
          <w:szCs w:val="32"/>
          <w:shd w:val="clear" w:color="auto" w:fill="FFFFFF"/>
        </w:rPr>
      </w:pPr>
    </w:p>
    <w:p>
      <w:pPr>
        <w:spacing w:line="560" w:lineRule="exact"/>
        <w:ind w:firstLine="640" w:firstLineChars="200"/>
        <w:rPr>
          <w:rFonts w:hint="eastAsia"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lang w:val="en-US" w:eastAsia="zh-CN"/>
        </w:rPr>
        <w:t>二．</w:t>
      </w:r>
      <w:r>
        <w:rPr>
          <w:rFonts w:hint="eastAsia" w:ascii="黑体" w:hAnsi="黑体" w:eastAsia="黑体"/>
          <w:color w:val="000000"/>
          <w:sz w:val="32"/>
          <w:szCs w:val="32"/>
          <w:shd w:val="clear" w:color="auto" w:fill="FFFFFF"/>
        </w:rPr>
        <w:t>带队教师职责</w:t>
      </w:r>
    </w:p>
    <w:p>
      <w:pPr>
        <w:spacing w:line="560" w:lineRule="exact"/>
        <w:ind w:firstLine="640" w:firstLineChars="200"/>
        <w:rPr>
          <w:rFonts w:hint="default"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（一）具体职责</w:t>
      </w:r>
    </w:p>
    <w:p>
      <w:pPr>
        <w:spacing w:line="560" w:lineRule="exact"/>
        <w:ind w:firstLine="640" w:firstLineChars="200"/>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lang w:val="en-US" w:eastAsia="zh-CN"/>
        </w:rPr>
        <w:t>带队教师是</w:t>
      </w:r>
      <w:r>
        <w:rPr>
          <w:rFonts w:hint="eastAsia" w:ascii="仿宋_GB2312" w:eastAsia="仿宋_GB2312"/>
          <w:color w:val="000000"/>
          <w:sz w:val="32"/>
          <w:szCs w:val="32"/>
          <w:shd w:val="clear" w:color="auto" w:fill="FFFFFF"/>
        </w:rPr>
        <w:t>校外实践期间学生实践活动的总负责人和联系人</w:t>
      </w:r>
      <w:r>
        <w:rPr>
          <w:rFonts w:hint="eastAsia" w:ascii="仿宋_GB2312" w:eastAsia="仿宋_GB2312"/>
          <w:color w:val="000000"/>
          <w:sz w:val="32"/>
          <w:szCs w:val="32"/>
          <w:shd w:val="clear" w:color="auto" w:fill="FFFFFF"/>
          <w:lang w:eastAsia="zh-CN"/>
        </w:rPr>
        <w:t>。</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1.负责组织材料与化工专业学位研究生到校外实践基地进行专业实践教育，对参加所负责基地专业实践的学生进行全过程的安排、检查、考核和管理。</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2.负责协调材料与化工专业学位研究生和实践基地以及校外指导教师之间的沟通、联系，制定学生的实践计划，确保实践工作顺利进行。</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3.负责及时收集校外实践基地、实践指导教师以及实习学生的反馈信息，并针对问题提出合理建议和解决方案。</w:t>
      </w:r>
    </w:p>
    <w:p>
      <w:pPr>
        <w:spacing w:line="560" w:lineRule="exact"/>
        <w:ind w:firstLine="640" w:firstLineChars="200"/>
        <w:rPr>
          <w:rFonts w:hint="eastAsia"/>
          <w:sz w:val="28"/>
          <w:szCs w:val="28"/>
        </w:rPr>
      </w:pPr>
      <w:r>
        <w:rPr>
          <w:rFonts w:hint="eastAsia" w:ascii="仿宋_GB2312" w:eastAsia="仿宋_GB2312"/>
          <w:color w:val="000000"/>
          <w:sz w:val="32"/>
          <w:szCs w:val="32"/>
          <w:shd w:val="clear" w:color="auto" w:fill="FFFFFF"/>
        </w:rPr>
        <w:t>4.总结本次所负责实践基地的集中实施情况。</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lang w:val="en-US" w:eastAsia="zh-CN"/>
        </w:rPr>
        <w:t>二）</w:t>
      </w:r>
      <w:r>
        <w:rPr>
          <w:rFonts w:hint="eastAsia" w:ascii="仿宋_GB2312" w:eastAsia="仿宋_GB2312"/>
          <w:color w:val="000000"/>
          <w:sz w:val="32"/>
          <w:szCs w:val="32"/>
          <w:shd w:val="clear" w:color="auto" w:fill="FFFFFF"/>
        </w:rPr>
        <w:t>重点工作</w:t>
      </w:r>
    </w:p>
    <w:p>
      <w:pPr>
        <w:spacing w:line="560" w:lineRule="exact"/>
        <w:ind w:firstLine="640" w:firstLineChars="200"/>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1.学生往返、住宿、</w:t>
      </w:r>
      <w:r>
        <w:rPr>
          <w:rFonts w:hint="eastAsia" w:ascii="仿宋_GB2312" w:eastAsia="仿宋_GB2312"/>
          <w:color w:val="000000"/>
          <w:sz w:val="32"/>
          <w:szCs w:val="32"/>
          <w:shd w:val="clear" w:color="auto" w:fill="FFFFFF"/>
          <w:lang w:val="en-US" w:eastAsia="zh-CN"/>
        </w:rPr>
        <w:t>实践基地</w:t>
      </w:r>
      <w:r>
        <w:rPr>
          <w:rFonts w:hint="eastAsia" w:ascii="仿宋_GB2312" w:eastAsia="仿宋_GB2312"/>
          <w:color w:val="000000"/>
          <w:sz w:val="32"/>
          <w:szCs w:val="32"/>
          <w:shd w:val="clear" w:color="auto" w:fill="FFFFFF"/>
        </w:rPr>
        <w:t>实习补贴等事项的沟通落实</w:t>
      </w:r>
      <w:r>
        <w:rPr>
          <w:rFonts w:hint="eastAsia" w:ascii="仿宋_GB2312" w:eastAsia="仿宋_GB2312"/>
          <w:color w:val="000000"/>
          <w:sz w:val="32"/>
          <w:szCs w:val="32"/>
          <w:shd w:val="clear" w:color="auto" w:fill="FFFFFF"/>
          <w:lang w:eastAsia="zh-CN"/>
        </w:rPr>
        <w:t>。</w:t>
      </w:r>
    </w:p>
    <w:p>
      <w:pPr>
        <w:spacing w:line="560" w:lineRule="exact"/>
        <w:ind w:firstLine="640" w:firstLineChars="200"/>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2.联系企业负责人对学生开展实习实践岗前培训和安全教育</w:t>
      </w:r>
      <w:r>
        <w:rPr>
          <w:rFonts w:hint="eastAsia" w:ascii="仿宋_GB2312" w:eastAsia="仿宋_GB2312"/>
          <w:color w:val="000000"/>
          <w:sz w:val="32"/>
          <w:szCs w:val="32"/>
          <w:shd w:val="clear" w:color="auto" w:fill="FFFFFF"/>
          <w:lang w:eastAsia="zh-CN"/>
        </w:rPr>
        <w:t>。</w:t>
      </w:r>
    </w:p>
    <w:p>
      <w:pPr>
        <w:spacing w:line="560" w:lineRule="exact"/>
        <w:ind w:firstLine="640" w:firstLineChars="200"/>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3.确定学生校外指导教师，组织学生在校外导师指导下根据选题情况开展实际生产操作</w:t>
      </w:r>
      <w:r>
        <w:rPr>
          <w:rFonts w:hint="eastAsia" w:ascii="仿宋_GB2312" w:eastAsia="仿宋_GB2312"/>
          <w:color w:val="000000"/>
          <w:sz w:val="32"/>
          <w:szCs w:val="32"/>
          <w:shd w:val="clear" w:color="auto" w:fill="FFFFFF"/>
          <w:lang w:eastAsia="zh-CN"/>
        </w:rPr>
        <w:t>。</w:t>
      </w:r>
    </w:p>
    <w:p>
      <w:pPr>
        <w:spacing w:line="560" w:lineRule="exact"/>
        <w:ind w:firstLine="640" w:firstLineChars="200"/>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4.做好学生实习实践请销假记录</w:t>
      </w:r>
      <w:r>
        <w:rPr>
          <w:rFonts w:hint="eastAsia" w:ascii="仿宋_GB2312" w:eastAsia="仿宋_GB2312"/>
          <w:color w:val="000000"/>
          <w:sz w:val="32"/>
          <w:szCs w:val="32"/>
          <w:shd w:val="clear" w:color="auto" w:fill="FFFFFF"/>
          <w:lang w:eastAsia="zh-CN"/>
        </w:rPr>
        <w:t>。</w:t>
      </w:r>
    </w:p>
    <w:p>
      <w:pPr>
        <w:spacing w:line="560" w:lineRule="exact"/>
        <w:ind w:firstLine="640" w:firstLineChars="200"/>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5.做好学生实习实践记录（影像资料）</w:t>
      </w:r>
      <w:r>
        <w:rPr>
          <w:rFonts w:hint="eastAsia" w:ascii="仿宋_GB2312" w:eastAsia="仿宋_GB2312"/>
          <w:color w:val="000000"/>
          <w:sz w:val="32"/>
          <w:szCs w:val="32"/>
          <w:shd w:val="clear" w:color="auto" w:fill="FFFFFF"/>
          <w:lang w:eastAsia="zh-CN"/>
        </w:rPr>
        <w:t>。</w:t>
      </w:r>
    </w:p>
    <w:p>
      <w:pPr>
        <w:spacing w:line="560" w:lineRule="exact"/>
        <w:ind w:firstLine="640" w:firstLineChars="200"/>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6.实践结束后，做好所负责实践基地实习实践总结</w:t>
      </w:r>
      <w:r>
        <w:rPr>
          <w:rFonts w:hint="eastAsia" w:ascii="仿宋_GB2312" w:eastAsia="仿宋_GB2312"/>
          <w:color w:val="000000"/>
          <w:sz w:val="32"/>
          <w:szCs w:val="32"/>
          <w:shd w:val="clear" w:color="auto" w:fill="FFFFFF"/>
          <w:lang w:val="en-US" w:eastAsia="zh-CN"/>
        </w:rPr>
        <w:t>报告</w:t>
      </w:r>
      <w:r>
        <w:rPr>
          <w:rFonts w:hint="eastAsia" w:ascii="仿宋_GB2312" w:eastAsia="仿宋_GB2312"/>
          <w:color w:val="000000"/>
          <w:sz w:val="32"/>
          <w:szCs w:val="32"/>
          <w:shd w:val="clear" w:color="auto" w:fill="FFFFFF"/>
          <w:lang w:eastAsia="zh-CN"/>
        </w:rPr>
        <w:t>。</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val="en-US" w:eastAsia="zh-CN"/>
        </w:rPr>
        <w:t>7</w:t>
      </w:r>
      <w:r>
        <w:rPr>
          <w:rFonts w:hint="eastAsia" w:ascii="仿宋_GB2312" w:eastAsia="仿宋_GB2312"/>
          <w:color w:val="000000"/>
          <w:sz w:val="32"/>
          <w:szCs w:val="32"/>
          <w:shd w:val="clear" w:color="auto" w:fill="FFFFFF"/>
        </w:rPr>
        <w:t>.若遇到实习单位或其他个人的无理要求</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学生人身安全及权益受到侵犯，要及时反馈沟通，针对问题提出合理建议和解决方案。</w:t>
      </w:r>
      <w:bookmarkStart w:id="8" w:name="_GoBack"/>
      <w:bookmarkEnd w:id="8"/>
    </w:p>
    <w:p>
      <w:pPr>
        <w:spacing w:line="560" w:lineRule="exact"/>
        <w:ind w:firstLine="640" w:firstLineChars="200"/>
        <w:rPr>
          <w:rFonts w:hint="eastAsia" w:ascii="黑体" w:hAnsi="黑体" w:eastAsia="黑体"/>
          <w:color w:val="000000"/>
          <w:sz w:val="32"/>
          <w:szCs w:val="32"/>
          <w:shd w:val="clear" w:color="auto" w:fill="FFFFFF"/>
          <w:lang w:val="en-US" w:eastAsia="zh-CN"/>
        </w:rPr>
      </w:pPr>
      <w:r>
        <w:rPr>
          <w:rFonts w:hint="eastAsia" w:ascii="黑体" w:hAnsi="黑体" w:eastAsia="黑体"/>
          <w:color w:val="000000"/>
          <w:sz w:val="32"/>
          <w:szCs w:val="32"/>
          <w:shd w:val="clear" w:color="auto" w:fill="FFFFFF"/>
          <w:lang w:val="en-US" w:eastAsia="zh-CN"/>
        </w:rPr>
        <w:t>三．专业实践要求</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lang w:val="en-US" w:eastAsia="zh-CN"/>
        </w:rPr>
        <w:t>一）</w:t>
      </w:r>
      <w:r>
        <w:rPr>
          <w:rFonts w:hint="eastAsia" w:ascii="仿宋_GB2312" w:eastAsia="仿宋_GB2312"/>
          <w:color w:val="000000"/>
          <w:sz w:val="32"/>
          <w:szCs w:val="32"/>
          <w:shd w:val="clear" w:color="auto" w:fill="FFFFFF"/>
        </w:rPr>
        <w:t>请销假制度</w:t>
      </w:r>
    </w:p>
    <w:p>
      <w:pPr>
        <w:spacing w:line="560" w:lineRule="exact"/>
        <w:ind w:firstLine="640" w:firstLineChars="200"/>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1.逢双休日或各种小长假，任何出行都必须严格向带队教师或基地管理人员履行请假手续</w:t>
      </w:r>
      <w:r>
        <w:rPr>
          <w:rFonts w:hint="eastAsia" w:ascii="仿宋_GB2312" w:eastAsia="仿宋_GB2312"/>
          <w:color w:val="000000"/>
          <w:sz w:val="32"/>
          <w:szCs w:val="32"/>
          <w:shd w:val="clear" w:color="auto" w:fill="FFFFFF"/>
          <w:lang w:eastAsia="zh-CN"/>
        </w:rPr>
        <w:t>。</w:t>
      </w:r>
    </w:p>
    <w:p>
      <w:pPr>
        <w:spacing w:line="560" w:lineRule="exact"/>
        <w:ind w:firstLine="640" w:firstLineChars="200"/>
        <w:rPr>
          <w:rFonts w:hint="eastAsia" w:ascii="仿宋_GB2312" w:eastAsia="仿宋_GB2312"/>
          <w:color w:val="000000"/>
          <w:sz w:val="32"/>
          <w:szCs w:val="32"/>
          <w:shd w:val="clear" w:color="auto" w:fill="FFFFFF"/>
          <w:lang w:eastAsia="zh-CN"/>
        </w:rPr>
      </w:pPr>
      <w:r>
        <w:rPr>
          <w:rFonts w:hint="eastAsia" w:ascii="仿宋_GB2312" w:eastAsia="仿宋_GB2312"/>
          <w:color w:val="000000"/>
          <w:sz w:val="32"/>
          <w:szCs w:val="32"/>
          <w:shd w:val="clear" w:color="auto" w:fill="FFFFFF"/>
        </w:rPr>
        <w:t>2.若请假七天以上（含7天），请返回陕西师范大学，停止实习</w:t>
      </w:r>
      <w:r>
        <w:rPr>
          <w:rFonts w:hint="eastAsia" w:ascii="仿宋_GB2312" w:eastAsia="仿宋_GB2312"/>
          <w:color w:val="000000"/>
          <w:sz w:val="32"/>
          <w:szCs w:val="32"/>
          <w:shd w:val="clear" w:color="auto" w:fill="FFFFFF"/>
          <w:lang w:eastAsia="zh-CN"/>
        </w:rPr>
        <w:t>。</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3.请假期间，请假条交实习单位领导处。请假期满，须到实习单位领导处销假，并将请假条取回交给实习小组长，请各小组长实习结束后将所有请假条交回研究生院专业学位办公室。</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lang w:val="en-US" w:eastAsia="zh-CN"/>
        </w:rPr>
        <w:t>二）</w:t>
      </w:r>
      <w:r>
        <w:rPr>
          <w:rFonts w:hint="eastAsia" w:ascii="仿宋_GB2312" w:eastAsia="仿宋_GB2312"/>
          <w:color w:val="000000"/>
          <w:sz w:val="32"/>
          <w:szCs w:val="32"/>
          <w:shd w:val="clear" w:color="auto" w:fill="FFFFFF"/>
        </w:rPr>
        <w:t>实践考核规范</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对于实践考核“及格（60分及以上）”的研究生可获得相应的学分；对于实践考核“不及格（60分以下）”的研究生需重新申请再次实践。研究生在专业实践中有以下情况之一者，实习成绩为不及格：</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val="en-US" w:eastAsia="zh-CN"/>
        </w:rPr>
        <w:t>1.</w:t>
      </w:r>
      <w:r>
        <w:rPr>
          <w:rFonts w:hint="eastAsia" w:ascii="仿宋_GB2312" w:eastAsia="仿宋_GB2312"/>
          <w:color w:val="000000"/>
          <w:sz w:val="32"/>
          <w:szCs w:val="32"/>
          <w:shd w:val="clear" w:color="auto" w:fill="FFFFFF"/>
        </w:rPr>
        <w:t>实践过程中未经批准擅自离岗、实习时间不足三分之二、单次请假时间7天以上（包括7天）者；</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val="en-US" w:eastAsia="zh-CN"/>
        </w:rPr>
        <w:t>2.</w:t>
      </w:r>
      <w:r>
        <w:rPr>
          <w:rFonts w:hint="eastAsia" w:ascii="仿宋_GB2312" w:eastAsia="仿宋_GB2312"/>
          <w:color w:val="000000"/>
          <w:sz w:val="32"/>
          <w:szCs w:val="32"/>
          <w:shd w:val="clear" w:color="auto" w:fill="FFFFFF"/>
        </w:rPr>
        <w:t>实践工作不认真负责，无正当理由未完成预计任务者；</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val="en-US" w:eastAsia="zh-CN"/>
        </w:rPr>
        <w:t>3.</w:t>
      </w:r>
      <w:r>
        <w:rPr>
          <w:rFonts w:hint="eastAsia" w:ascii="仿宋_GB2312" w:eastAsia="仿宋_GB2312"/>
          <w:color w:val="000000"/>
          <w:sz w:val="32"/>
          <w:szCs w:val="32"/>
          <w:shd w:val="clear" w:color="auto" w:fill="FFFFFF"/>
        </w:rPr>
        <w:t>违反学校或实践单位的规章制度，违反实习纪律而屡教不改、造成不良后果者；</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val="en-US" w:eastAsia="zh-CN"/>
        </w:rPr>
        <w:t>4.</w:t>
      </w:r>
      <w:r>
        <w:rPr>
          <w:rFonts w:hint="eastAsia" w:ascii="仿宋_GB2312" w:eastAsia="仿宋_GB2312"/>
          <w:color w:val="000000"/>
          <w:sz w:val="32"/>
          <w:szCs w:val="32"/>
          <w:shd w:val="clear" w:color="auto" w:fill="FFFFFF"/>
        </w:rPr>
        <w:t>未按要求完成并提交实践材料或抄袭实践报告者、伪造实习单位鉴定者；</w:t>
      </w:r>
    </w:p>
    <w:p>
      <w:pPr>
        <w:spacing w:line="560" w:lineRule="exact"/>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lang w:val="en-US" w:eastAsia="zh-CN"/>
        </w:rPr>
        <w:t>5.</w:t>
      </w:r>
      <w:r>
        <w:rPr>
          <w:rFonts w:hint="eastAsia" w:ascii="仿宋_GB2312" w:eastAsia="仿宋_GB2312"/>
          <w:color w:val="000000"/>
          <w:sz w:val="32"/>
          <w:szCs w:val="32"/>
          <w:shd w:val="clear" w:color="auto" w:fill="FFFFFF"/>
        </w:rPr>
        <w:t>其他不符合实践要求情况者。</w:t>
      </w:r>
    </w:p>
    <w:p>
      <w:pPr>
        <w:spacing w:line="560" w:lineRule="exact"/>
        <w:ind w:firstLine="640" w:firstLineChars="200"/>
        <w:rPr>
          <w:rFonts w:hint="eastAsia" w:ascii="仿宋_GB2312" w:eastAsia="仿宋_GB2312"/>
          <w:color w:val="000000"/>
          <w:sz w:val="32"/>
          <w:szCs w:val="32"/>
          <w:shd w:val="clear" w:color="auto" w:fill="FFFFFF"/>
        </w:rPr>
      </w:pPr>
    </w:p>
    <w:p>
      <w:pPr>
        <w:spacing w:line="560" w:lineRule="exact"/>
        <w:ind w:firstLine="640" w:firstLineChars="200"/>
        <w:rPr>
          <w:rFonts w:hint="eastAsia" w:ascii="仿宋_GB2312" w:eastAsia="仿宋_GB2312"/>
          <w:color w:val="000000"/>
          <w:sz w:val="32"/>
          <w:szCs w:val="32"/>
          <w:shd w:val="clear" w:color="auto" w:fill="FFFFFF"/>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bookmarkStart w:id="0" w:name="_Toc22639"/>
      <w:bookmarkStart w:id="1" w:name="_Toc28097"/>
      <w:bookmarkStart w:id="2" w:name="_Toc7378"/>
      <w:bookmarkStart w:id="3" w:name="_Toc22259"/>
      <w:bookmarkStart w:id="4" w:name="_Toc30405"/>
      <w:bookmarkStart w:id="5" w:name="_Toc13532"/>
      <w:bookmarkStart w:id="6" w:name="_Toc16931"/>
      <w:bookmarkStart w:id="7" w:name="_Toc16626"/>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eastAsia" w:ascii="仿宋_GB2312" w:hAnsi="Times New Roman" w:eastAsia="仿宋_GB2312" w:cs="仿宋"/>
          <w:snapToGrid/>
          <w:kern w:val="0"/>
          <w:sz w:val="24"/>
          <w:szCs w:val="24"/>
          <w:lang w:val="en-US" w:eastAsia="zh-CN" w:bidi="ar"/>
        </w:rPr>
      </w:pPr>
    </w:p>
    <w:p>
      <w:pPr>
        <w:keepNext w:val="0"/>
        <w:keepLines w:val="0"/>
        <w:widowControl w:val="0"/>
        <w:suppressLineNumbers w:val="0"/>
        <w:overflowPunct w:val="0"/>
        <w:autoSpaceDE w:val="0"/>
        <w:autoSpaceDN w:val="0"/>
        <w:adjustRightInd w:val="0"/>
        <w:snapToGrid w:val="0"/>
        <w:spacing w:before="0" w:beforeAutospacing="0" w:after="0" w:afterAutospacing="0" w:line="500" w:lineRule="exact"/>
        <w:ind w:right="0"/>
        <w:jc w:val="both"/>
        <w:rPr>
          <w:rFonts w:hint="default" w:ascii="仿宋_GB2312" w:hAnsi="Times New Roman" w:eastAsia="仿宋_GB2312" w:cs="仿宋"/>
          <w:snapToGrid/>
          <w:kern w:val="0"/>
          <w:sz w:val="24"/>
          <w:szCs w:val="24"/>
          <w:lang w:val="en-US" w:eastAsia="zh-CN" w:bidi="ar"/>
        </w:rPr>
      </w:pPr>
      <w:r>
        <w:rPr>
          <w:rFonts w:hint="eastAsia" w:ascii="仿宋_GB2312" w:hAnsi="Times New Roman" w:eastAsia="仿宋_GB2312" w:cs="仿宋"/>
          <w:snapToGrid/>
          <w:kern w:val="0"/>
          <w:sz w:val="24"/>
          <w:szCs w:val="24"/>
          <w:lang w:val="en-US" w:eastAsia="zh-CN" w:bidi="ar"/>
        </w:rPr>
        <w:t>附件1：</w:t>
      </w:r>
    </w:p>
    <w:p>
      <w:pPr>
        <w:keepNext w:val="0"/>
        <w:keepLines w:val="0"/>
        <w:widowControl w:val="0"/>
        <w:suppressLineNumbers w:val="0"/>
        <w:kinsoku w:val="0"/>
        <w:overflowPunct w:val="0"/>
        <w:autoSpaceDE w:val="0"/>
        <w:autoSpaceDN w:val="0"/>
        <w:adjustRightInd w:val="0"/>
        <w:snapToGrid w:val="0"/>
        <w:spacing w:before="240" w:beforeLines="100" w:beforeAutospacing="0" w:after="240" w:afterLines="100" w:afterAutospacing="0" w:line="400" w:lineRule="atLeast"/>
        <w:ind w:left="0" w:right="0"/>
        <w:jc w:val="center"/>
        <w:outlineLvl w:val="0"/>
        <w:rPr>
          <w:rFonts w:hint="eastAsia" w:ascii="黑体" w:hAnsi="宋体" w:eastAsia="黑体" w:cs="黑体"/>
          <w:sz w:val="32"/>
          <w:szCs w:val="32"/>
          <w:lang w:val="en-US"/>
        </w:rPr>
      </w:pPr>
      <w:r>
        <w:rPr>
          <w:rStyle w:val="7"/>
          <w:rFonts w:hint="eastAsia" w:ascii="黑体" w:hAnsi="宋体" w:eastAsia="黑体" w:cs="黑体"/>
          <w:sz w:val="32"/>
          <w:szCs w:val="32"/>
          <w:lang w:val="en-US" w:eastAsia="zh-CN" w:bidi="ar"/>
        </w:rPr>
        <w:t>陕西师范大学全日制硕士专业学位研究生</w:t>
      </w:r>
      <w:bookmarkEnd w:id="0"/>
      <w:bookmarkEnd w:id="1"/>
      <w:bookmarkEnd w:id="2"/>
      <w:bookmarkEnd w:id="3"/>
      <w:bookmarkEnd w:id="4"/>
      <w:bookmarkEnd w:id="5"/>
      <w:bookmarkEnd w:id="6"/>
      <w:bookmarkEnd w:id="7"/>
    </w:p>
    <w:p>
      <w:pPr>
        <w:keepNext w:val="0"/>
        <w:keepLines w:val="0"/>
        <w:widowControl w:val="0"/>
        <w:suppressLineNumbers w:val="0"/>
        <w:kinsoku w:val="0"/>
        <w:overflowPunct w:val="0"/>
        <w:autoSpaceDE w:val="0"/>
        <w:autoSpaceDN w:val="0"/>
        <w:adjustRightInd w:val="0"/>
        <w:snapToGrid w:val="0"/>
        <w:spacing w:before="240" w:beforeLines="100" w:beforeAutospacing="0" w:after="240" w:afterLines="100" w:afterAutospacing="0" w:line="400" w:lineRule="atLeast"/>
        <w:ind w:left="0" w:right="0"/>
        <w:jc w:val="center"/>
        <w:outlineLvl w:val="0"/>
        <w:rPr>
          <w:rFonts w:hint="eastAsia" w:ascii="黑体" w:hAnsi="宋体" w:eastAsia="黑体" w:cs="黑体"/>
          <w:sz w:val="32"/>
          <w:szCs w:val="32"/>
          <w:lang w:val="en-US"/>
        </w:rPr>
      </w:pPr>
      <w:r>
        <w:rPr>
          <w:rStyle w:val="7"/>
          <w:rFonts w:hint="eastAsia" w:ascii="黑体" w:hAnsi="宋体" w:eastAsia="黑体" w:cs="黑体"/>
          <w:sz w:val="32"/>
          <w:szCs w:val="32"/>
          <w:lang w:val="en-US" w:eastAsia="zh-CN" w:bidi="ar"/>
        </w:rPr>
        <w:t>专业实践管理与考核办法</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为进一步加强全日制硕士专业学位研究生实习实践期间的教育管理工作，切实有效地保障专业学位研究生实习实践质量，根据《教育部关于做好全日制硕士专业学位研究生培养工作的若干意见》（教研〔2009〕1号）和《教育部 人力资源与社会保障部关于深入推进专业学位研究生培养模式改革的意见》（教研〔2013〕3号）等文件精神，结合我校实际，特制定本办法。</w:t>
      </w:r>
    </w:p>
    <w:p>
      <w:pPr>
        <w:spacing w:line="560" w:lineRule="exact"/>
        <w:ind w:firstLine="643" w:firstLineChars="200"/>
        <w:jc w:val="center"/>
        <w:rPr>
          <w:rFonts w:hint="eastAsia" w:ascii="仿宋_GB2312" w:eastAsia="仿宋_GB2312"/>
          <w:b/>
          <w:bCs/>
          <w:color w:val="000000"/>
          <w:sz w:val="32"/>
          <w:szCs w:val="32"/>
          <w:shd w:val="clear" w:color="auto" w:fill="FFFFFF"/>
          <w:lang w:val="en-US"/>
        </w:rPr>
      </w:pPr>
      <w:r>
        <w:rPr>
          <w:rFonts w:hint="eastAsia" w:ascii="仿宋_GB2312" w:eastAsia="仿宋_GB2312"/>
          <w:b/>
          <w:bCs/>
          <w:color w:val="000000"/>
          <w:sz w:val="32"/>
          <w:szCs w:val="32"/>
          <w:shd w:val="clear" w:color="auto" w:fill="FFFFFF"/>
          <w:lang w:eastAsia="zh-CN"/>
        </w:rPr>
        <w:t>第一章</w:t>
      </w:r>
      <w:r>
        <w:rPr>
          <w:rFonts w:hint="eastAsia" w:ascii="仿宋_GB2312" w:eastAsia="仿宋_GB2312"/>
          <w:b/>
          <w:bCs/>
          <w:color w:val="000000"/>
          <w:sz w:val="32"/>
          <w:szCs w:val="32"/>
          <w:shd w:val="clear" w:color="auto" w:fill="FFFFFF"/>
          <w:lang w:val="en-US"/>
        </w:rPr>
        <w:t xml:space="preserve">  </w:t>
      </w:r>
      <w:r>
        <w:rPr>
          <w:rFonts w:hint="eastAsia" w:ascii="仿宋_GB2312" w:eastAsia="仿宋_GB2312"/>
          <w:b/>
          <w:bCs/>
          <w:color w:val="000000"/>
          <w:sz w:val="32"/>
          <w:szCs w:val="32"/>
          <w:shd w:val="clear" w:color="auto" w:fill="FFFFFF"/>
          <w:lang w:eastAsia="zh-CN"/>
        </w:rPr>
        <w:t>总 则</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第一条 专业实践是重要的教学环节，充分的、高质量的专业实践是专业学位教育质量的重要保证。</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第二条 专业学位研究生在学期间，必须保证不少于半年的实践教学，可采用集中实践与分段实践相结合的方式；应届本科毕业生的实践教学时间原则上不少于1年。</w:t>
      </w:r>
    </w:p>
    <w:p>
      <w:pPr>
        <w:spacing w:line="560" w:lineRule="exact"/>
        <w:ind w:firstLine="643" w:firstLineChars="200"/>
        <w:jc w:val="center"/>
        <w:rPr>
          <w:rFonts w:hint="eastAsia" w:ascii="仿宋_GB2312" w:eastAsia="仿宋_GB2312"/>
          <w:b/>
          <w:bCs/>
          <w:color w:val="000000"/>
          <w:sz w:val="32"/>
          <w:szCs w:val="32"/>
          <w:shd w:val="clear" w:color="auto" w:fill="FFFFFF"/>
          <w:lang w:val="en-US" w:eastAsia="zh-CN"/>
        </w:rPr>
      </w:pPr>
      <w:r>
        <w:rPr>
          <w:rFonts w:hint="eastAsia" w:ascii="仿宋_GB2312" w:eastAsia="仿宋_GB2312"/>
          <w:b/>
          <w:bCs/>
          <w:color w:val="000000"/>
          <w:sz w:val="32"/>
          <w:szCs w:val="32"/>
          <w:shd w:val="clear" w:color="auto" w:fill="FFFFFF"/>
          <w:lang w:val="en-US" w:eastAsia="zh-CN"/>
        </w:rPr>
        <w:t>第二章  专业实践管理</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第三条 学院应高度重视专业学位研究生的实习实践工作，整体规划，统筹协调，主动与行业部门建立多种形式的实习实践基地或联合培养基地，推进专业学位研究生培养与用人单位实际需求的紧密联系，积极探索人才培养的供需互动机制。</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第四条 学院成立由主管研究生工作的副院长任组长、学科负责人等成员组成的“专业实践管理工作小组”，负责建立健全专业实践管理制度，开展专业实践教学研究，做好专业学位研究生专业实践上岗前的培训和安全教育活动，对专业实践进行全过程的安排、检查、考核和管理，保障专业实践质量。</w:t>
      </w:r>
    </w:p>
    <w:p>
      <w:pPr>
        <w:spacing w:line="560" w:lineRule="exact"/>
        <w:ind w:firstLine="643" w:firstLineChars="200"/>
        <w:jc w:val="center"/>
        <w:rPr>
          <w:rFonts w:hint="eastAsia" w:ascii="仿宋_GB2312" w:eastAsia="仿宋_GB2312"/>
          <w:b/>
          <w:bCs/>
          <w:color w:val="000000"/>
          <w:sz w:val="32"/>
          <w:szCs w:val="32"/>
          <w:shd w:val="clear" w:color="auto" w:fill="FFFFFF"/>
          <w:lang w:val="en-US" w:eastAsia="zh-CN"/>
        </w:rPr>
      </w:pPr>
      <w:r>
        <w:rPr>
          <w:rFonts w:hint="eastAsia" w:ascii="仿宋_GB2312" w:eastAsia="仿宋_GB2312"/>
          <w:b/>
          <w:bCs/>
          <w:color w:val="000000"/>
          <w:sz w:val="32"/>
          <w:szCs w:val="32"/>
          <w:shd w:val="clear" w:color="auto" w:fill="FFFFFF"/>
          <w:lang w:eastAsia="zh-CN"/>
        </w:rPr>
        <w:t>第三章</w:t>
      </w:r>
      <w:r>
        <w:rPr>
          <w:rFonts w:hint="eastAsia" w:ascii="仿宋_GB2312" w:eastAsia="仿宋_GB2312"/>
          <w:b/>
          <w:bCs/>
          <w:color w:val="000000"/>
          <w:sz w:val="32"/>
          <w:szCs w:val="32"/>
          <w:shd w:val="clear" w:color="auto" w:fill="FFFFFF"/>
          <w:lang w:val="en-US" w:eastAsia="zh-CN"/>
        </w:rPr>
        <w:t xml:space="preserve">  </w:t>
      </w:r>
      <w:r>
        <w:rPr>
          <w:rFonts w:hint="eastAsia" w:ascii="仿宋_GB2312" w:eastAsia="仿宋_GB2312"/>
          <w:b/>
          <w:bCs/>
          <w:color w:val="000000"/>
          <w:sz w:val="32"/>
          <w:szCs w:val="32"/>
          <w:shd w:val="clear" w:color="auto" w:fill="FFFFFF"/>
          <w:lang w:eastAsia="zh-CN"/>
        </w:rPr>
        <w:t>专业实践要求</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第五条 全日制硕士专业学位研究生的专业实践内容由各专业学位培养单位根据该专业类别或领域教育指导委员会制定的培养要求，结合本培养单位的特色来确定。实习实践形式可多样化：可以是教学实践、工程实践、艺术创作、活动组织和其他社会实践等。</w:t>
      </w:r>
    </w:p>
    <w:p>
      <w:pPr>
        <w:spacing w:line="560" w:lineRule="exact"/>
        <w:ind w:firstLine="640" w:firstLineChars="200"/>
        <w:rPr>
          <w:rFonts w:hint="eastAsia" w:ascii="仿宋_GB2312" w:eastAsia="仿宋_GB2312"/>
          <w:color w:val="000000"/>
          <w:sz w:val="32"/>
          <w:szCs w:val="32"/>
          <w:shd w:val="clear" w:color="auto" w:fill="FFFFFF"/>
          <w:lang w:val="en-US" w:eastAsia="zh-CN"/>
        </w:rPr>
      </w:pPr>
      <w:r>
        <w:rPr>
          <w:rFonts w:hint="eastAsia" w:ascii="仿宋_GB2312" w:eastAsia="仿宋_GB2312"/>
          <w:color w:val="000000"/>
          <w:sz w:val="32"/>
          <w:szCs w:val="32"/>
          <w:shd w:val="clear" w:color="auto" w:fill="FFFFFF"/>
          <w:lang w:val="en-US" w:eastAsia="zh-CN"/>
        </w:rPr>
        <w:t>第六条 专业学位研究生在学期间可以通过以下方式之一进行专业实践：</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（一）参加由学校或学院集中安排的专业实践，实践基地由学校或学院统筹安排；</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（二）参加由校内导师或校外导师科研项目所涉及的实验和实践；</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（三）确有自主实践意向的研究生，经导师和培养单位同意后，可申请去有自主实践意向的单位开展专业实践。</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第七条 专业实践开始前，研究生在导师的指导下制定个人实践计划，填写《陕西师范大学全日制硕士专业学位研究生专业实践计划》(附件1）经学院“专业实践管理工作小组”审批通过后实施。</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第八条 研究生实践期间要遵守所在实践单位有关规定和要求，服从校内外导师和实践单位的管理，确保人身和设备安全，认真投入到专业实践中，完成预定的实践任务。</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第九条 研究生实践期间应主动与校内导师保持联系，及时向校内导师汇报实践进展情况。校内导师要加强学生实践期间的指导，检查、督促实践计划的完成，引导研究生结合实际，锻炼实践能力。</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第十条 如实习实践期间出现任何人身意外伤害，应积极开展自救互救，并及时向当地公安机关、校内导师和校外导师报告。</w:t>
      </w:r>
    </w:p>
    <w:p>
      <w:pPr>
        <w:spacing w:line="560" w:lineRule="exact"/>
        <w:ind w:firstLine="643" w:firstLineChars="200"/>
        <w:jc w:val="center"/>
        <w:rPr>
          <w:rFonts w:hint="eastAsia" w:ascii="仿宋_GB2312" w:eastAsia="仿宋_GB2312"/>
          <w:b/>
          <w:bCs/>
          <w:color w:val="000000"/>
          <w:sz w:val="32"/>
          <w:szCs w:val="32"/>
          <w:shd w:val="clear" w:color="auto" w:fill="FFFFFF"/>
          <w:lang w:val="en-US"/>
        </w:rPr>
      </w:pPr>
      <w:r>
        <w:rPr>
          <w:rFonts w:hint="eastAsia" w:ascii="仿宋_GB2312" w:eastAsia="仿宋_GB2312"/>
          <w:b/>
          <w:bCs/>
          <w:color w:val="000000"/>
          <w:sz w:val="32"/>
          <w:szCs w:val="32"/>
          <w:shd w:val="clear" w:color="auto" w:fill="FFFFFF"/>
          <w:lang w:eastAsia="zh-CN"/>
        </w:rPr>
        <w:t>第四章 专业实践考核</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第十一条 研究生根据专业实践情况（包括专业实践基本概况、专业实践内容与成果、个人收获等）认真填写实践工作簿，实习单位根据研究生实习期间的工作表现、业务能力等在《陕西师范大学全日制硕士专业学位研究生专业实践考核表》(附件2）上客观填写考核意见。</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第十二条 校内导师根据研究生的总结报告及实践单位的考核意见，了解其开展专业实践的基本情况，对其做出恰当、中肯的评价。</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第十三条 学院“专业实践管理工作小组”根据校内外导师的评价、专业实践总结报告确定研究生专业实践考核成绩，并经学院和研究生院审核备案。</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第十四条  对于实践考核 “及格（60 分及以上）”的研究生可获得相应的学分；对于实践考核“不及格（60分以下）”的不得参加当年学位论文答辩和学位申请，需重新申请再次实践。研究生在专业实践中有以下情况之一者，实习成绩为不及格：</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（一）实践过程中未经批准擅自离岗及实习时间不足三分之二者；</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（二）实践工作不认真负责，无正当理由未完成预计任务者；</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（三）违反学校或实践单位的规章制度，违反实习纪律而屡教不改，造成不良后果者；</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（四）未按要求完成并提交实践材料或抄袭实践报告者、伪造实习单位鉴定者；</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（五）其他不符合实践要求情况者。</w:t>
      </w:r>
    </w:p>
    <w:p>
      <w:pPr>
        <w:spacing w:line="560" w:lineRule="exact"/>
        <w:ind w:firstLine="640" w:firstLineChars="200"/>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第十五条 各学院应在实习开始前将本单位的专业实践计划及研究生实践安排报送至研究生院审核备案；实习实践工作结束后,学院应及时完成实践考核、实践成绩录入、实践总结及实践资料的整理和归档工作；专业学位研究生的实践工作薄、实践成绩汇总表及学院的专业实践总结报告须报研究生院审核备案。</w:t>
      </w:r>
    </w:p>
    <w:p>
      <w:pPr>
        <w:spacing w:line="560" w:lineRule="exact"/>
        <w:ind w:firstLine="643" w:firstLineChars="200"/>
        <w:jc w:val="center"/>
        <w:rPr>
          <w:rFonts w:hint="eastAsia" w:ascii="仿宋_GB2312" w:eastAsia="仿宋_GB2312"/>
          <w:b/>
          <w:bCs/>
          <w:color w:val="000000"/>
          <w:sz w:val="32"/>
          <w:szCs w:val="32"/>
          <w:shd w:val="clear" w:color="auto" w:fill="FFFFFF"/>
          <w:lang w:eastAsia="zh-CN"/>
        </w:rPr>
      </w:pPr>
      <w:r>
        <w:rPr>
          <w:rFonts w:hint="eastAsia" w:ascii="仿宋_GB2312" w:eastAsia="仿宋_GB2312"/>
          <w:b/>
          <w:bCs/>
          <w:color w:val="000000"/>
          <w:sz w:val="32"/>
          <w:szCs w:val="32"/>
          <w:shd w:val="clear" w:color="auto" w:fill="FFFFFF"/>
          <w:lang w:eastAsia="zh-CN"/>
        </w:rPr>
        <w:t>第五章</w:t>
      </w:r>
      <w:r>
        <w:rPr>
          <w:rFonts w:hint="eastAsia" w:ascii="仿宋_GB2312" w:eastAsia="仿宋_GB2312"/>
          <w:b/>
          <w:bCs/>
          <w:color w:val="000000"/>
          <w:sz w:val="32"/>
          <w:szCs w:val="32"/>
          <w:shd w:val="clear" w:color="auto" w:fill="FFFFFF"/>
          <w:lang w:val="en-US"/>
        </w:rPr>
        <w:t xml:space="preserve">  </w:t>
      </w:r>
      <w:r>
        <w:rPr>
          <w:rFonts w:hint="eastAsia" w:ascii="仿宋_GB2312" w:eastAsia="仿宋_GB2312"/>
          <w:b/>
          <w:bCs/>
          <w:color w:val="000000"/>
          <w:sz w:val="32"/>
          <w:szCs w:val="32"/>
          <w:shd w:val="clear" w:color="auto" w:fill="FFFFFF"/>
          <w:lang w:eastAsia="zh-CN"/>
        </w:rPr>
        <w:t>附 则</w:t>
      </w:r>
    </w:p>
    <w:p>
      <w:pPr>
        <w:spacing w:line="560" w:lineRule="exact"/>
        <w:ind w:firstLine="640" w:firstLineChars="200"/>
        <w:jc w:val="both"/>
        <w:rPr>
          <w:rFonts w:hint="eastAsia" w:ascii="仿宋_GB2312" w:eastAsia="仿宋_GB2312"/>
          <w:color w:val="000000"/>
          <w:sz w:val="32"/>
          <w:szCs w:val="32"/>
          <w:shd w:val="clear" w:color="auto" w:fill="FFFFFF"/>
          <w:lang w:val="en-US"/>
        </w:rPr>
      </w:pPr>
      <w:r>
        <w:rPr>
          <w:rFonts w:hint="eastAsia" w:ascii="仿宋_GB2312" w:eastAsia="仿宋_GB2312"/>
          <w:color w:val="000000"/>
          <w:sz w:val="32"/>
          <w:szCs w:val="32"/>
          <w:shd w:val="clear" w:color="auto" w:fill="FFFFFF"/>
          <w:lang w:val="en-US" w:eastAsia="zh-CN"/>
        </w:rPr>
        <w:t>第十六条  本办法自2017级全日制硕士专业学位研究生开始执行，由研究生院负责解释。</w:t>
      </w:r>
    </w:p>
    <w:p>
      <w:pPr>
        <w:spacing w:line="560" w:lineRule="exact"/>
        <w:jc w:val="right"/>
        <w:rPr>
          <w:rFonts w:hint="eastAsia" w:ascii="仿宋_GB2312" w:eastAsia="仿宋_GB2312"/>
          <w:color w:val="000000"/>
          <w:sz w:val="28"/>
          <w:szCs w:val="28"/>
          <w:shd w:val="clear" w:color="auto" w:fill="FFFFFF"/>
          <w:lang w:val="en-US"/>
        </w:rPr>
      </w:pPr>
      <w:r>
        <w:rPr>
          <w:rFonts w:hint="eastAsia" w:ascii="仿宋_GB2312" w:eastAsia="仿宋_GB2312"/>
          <w:color w:val="000000"/>
          <w:sz w:val="28"/>
          <w:szCs w:val="28"/>
          <w:shd w:val="clear" w:color="auto" w:fill="FFFFFF"/>
          <w:lang w:val="en-US" w:eastAsia="zh-CN"/>
        </w:rPr>
        <w:t>研究生院</w:t>
      </w:r>
    </w:p>
    <w:p>
      <w:pPr>
        <w:spacing w:line="560" w:lineRule="exact"/>
        <w:ind w:firstLine="560" w:firstLineChars="200"/>
        <w:jc w:val="right"/>
        <w:rPr>
          <w:rFonts w:hint="eastAsia" w:ascii="仿宋_GB2312" w:eastAsia="仿宋_GB2312"/>
          <w:color w:val="000000"/>
          <w:sz w:val="28"/>
          <w:szCs w:val="28"/>
          <w:shd w:val="clear" w:color="auto" w:fill="FFFFFF"/>
          <w:lang w:val="en-US" w:eastAsia="zh-CN"/>
        </w:rPr>
      </w:pPr>
      <w:r>
        <w:rPr>
          <w:rFonts w:hint="eastAsia" w:ascii="仿宋_GB2312" w:eastAsia="仿宋_GB2312"/>
          <w:color w:val="000000"/>
          <w:sz w:val="28"/>
          <w:szCs w:val="28"/>
          <w:shd w:val="clear" w:color="auto" w:fill="FFFFFF"/>
          <w:lang w:val="en-US" w:eastAsia="zh-CN"/>
        </w:rPr>
        <w:t>2017年12月5日</w:t>
      </w:r>
    </w:p>
    <w:p>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仿宋_GB2312" w:hAnsi="Times New Roman" w:eastAsia="仿宋_GB2312" w:cs="仿宋"/>
          <w:snapToGrid/>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7643F"/>
    <w:multiLevelType w:val="singleLevel"/>
    <w:tmpl w:val="8AF7643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MmRiZmM1ZDg0YmM3NzUwYzY5ZjY5MGIxMGVjNWYifQ=="/>
  </w:docVars>
  <w:rsids>
    <w:rsidRoot w:val="00000000"/>
    <w:rsid w:val="01314348"/>
    <w:rsid w:val="02C177E2"/>
    <w:rsid w:val="099049FB"/>
    <w:rsid w:val="1FEF4139"/>
    <w:rsid w:val="23970A24"/>
    <w:rsid w:val="31F15215"/>
    <w:rsid w:val="37361A25"/>
    <w:rsid w:val="4B7315DC"/>
    <w:rsid w:val="50755D4C"/>
    <w:rsid w:val="583C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 Char"/>
    <w:basedOn w:val="6"/>
    <w:link w:val="2"/>
    <w:qFormat/>
    <w:uiPriority w:val="0"/>
    <w:rPr>
      <w:b/>
      <w:kern w:val="44"/>
      <w:sz w:val="36"/>
      <w:szCs w:val="24"/>
    </w:rPr>
  </w:style>
  <w:style w:type="character" w:customStyle="1" w:styleId="8">
    <w:name w:val="标题 1 字符"/>
    <w:basedOn w:val="6"/>
    <w:qFormat/>
    <w:uiPriority w:val="0"/>
    <w:rPr>
      <w:b/>
      <w:kern w:val="44"/>
      <w:sz w:val="44"/>
      <w:szCs w:val="44"/>
    </w:rPr>
  </w:style>
  <w:style w:type="paragraph" w:customStyle="1" w:styleId="9">
    <w:name w:val="List Paragraph"/>
    <w:basedOn w:val="1"/>
    <w:qFormat/>
    <w:uiPriority w:val="0"/>
    <w:pPr>
      <w:keepNext w:val="0"/>
      <w:keepLines w:val="0"/>
      <w:widowControl w:val="0"/>
      <w:suppressLineNumbers w:val="0"/>
      <w:adjustRightInd w:val="0"/>
      <w:snapToGrid w:val="0"/>
      <w:spacing w:before="0" w:beforeAutospacing="0" w:after="0" w:afterAutospacing="0"/>
      <w:ind w:left="0" w:right="0" w:firstLine="420" w:firstLineChars="200"/>
      <w:jc w:val="both"/>
    </w:pPr>
    <w:rPr>
      <w:rFonts w:hint="default" w:ascii="Times New Roman" w:hAnsi="Times New Roman" w:eastAsia="宋体" w:cs="Times New Roman"/>
      <w:snapToGrid/>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2955</Words>
  <Characters>3000</Characters>
  <Lines>0</Lines>
  <Paragraphs>0</Paragraphs>
  <TotalTime>4</TotalTime>
  <ScaleCrop>false</ScaleCrop>
  <LinksUpToDate>false</LinksUpToDate>
  <CharactersWithSpaces>3033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2021-06-23T09:03:00Z</dcterms:created>
  <dc:creator>pc</dc:creator>
  <cp:lastModifiedBy>千百灵犀</cp:lastModifiedBy>
  <cp:lastPrinted>2022-06-24T01:41:00Z</cp:lastPrinted>
  <dcterms:modified xsi:type="dcterms:W3CDTF">2023-06-27T09:17:44Z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4C55D8F250C84C8D9E3F696EFDFD538C_13</vt:lpwstr>
  </property>
</Properties>
</file>