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CC" w:rsidRPr="0034617B" w:rsidRDefault="007A71CC" w:rsidP="007A71CC">
      <w:pPr>
        <w:spacing w:line="560" w:lineRule="exact"/>
        <w:ind w:firstLineChars="200" w:firstLine="560"/>
        <w:rPr>
          <w:rFonts w:ascii="微软雅黑" w:eastAsia="微软雅黑" w:hAnsi="微软雅黑" w:cs="宋体"/>
          <w:sz w:val="28"/>
          <w:szCs w:val="28"/>
        </w:rPr>
      </w:pPr>
      <w:bookmarkStart w:id="0" w:name="_GoBack"/>
      <w:r w:rsidRPr="0034617B">
        <w:rPr>
          <w:rFonts w:ascii="微软雅黑" w:eastAsia="微软雅黑" w:hAnsi="微软雅黑" w:cs="宋体" w:hint="eastAsia"/>
          <w:sz w:val="28"/>
          <w:szCs w:val="28"/>
        </w:rPr>
        <w:t>附件</w:t>
      </w:r>
      <w:r>
        <w:rPr>
          <w:rFonts w:ascii="微软雅黑" w:eastAsia="微软雅黑" w:hAnsi="微软雅黑" w:cs="宋体" w:hint="eastAsia"/>
          <w:sz w:val="28"/>
          <w:szCs w:val="28"/>
        </w:rPr>
        <w:t>1</w:t>
      </w:r>
      <w:r w:rsidRPr="0034617B">
        <w:rPr>
          <w:rFonts w:ascii="微软雅黑" w:eastAsia="微软雅黑" w:hAnsi="微软雅黑" w:cs="宋体" w:hint="eastAsia"/>
          <w:sz w:val="28"/>
          <w:szCs w:val="28"/>
        </w:rPr>
        <w:t>：</w:t>
      </w:r>
    </w:p>
    <w:p w:rsidR="007A71CC" w:rsidRPr="0034617B" w:rsidRDefault="007A71CC" w:rsidP="007A71CC">
      <w:pPr>
        <w:spacing w:line="560" w:lineRule="exact"/>
        <w:jc w:val="center"/>
        <w:rPr>
          <w:rFonts w:ascii="微软雅黑" w:eastAsia="微软雅黑" w:hAnsi="微软雅黑" w:cs="宋体"/>
          <w:sz w:val="28"/>
          <w:szCs w:val="28"/>
        </w:rPr>
      </w:pPr>
      <w:r w:rsidRPr="0034617B">
        <w:rPr>
          <w:rFonts w:ascii="微软雅黑" w:eastAsia="微软雅黑" w:hAnsi="微软雅黑" w:cs="宋体" w:hint="eastAsia"/>
          <w:sz w:val="28"/>
          <w:szCs w:val="28"/>
        </w:rPr>
        <w:t>实验操作人员名额分配表</w:t>
      </w:r>
    </w:p>
    <w:tbl>
      <w:tblPr>
        <w:tblW w:w="8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4661"/>
      </w:tblGrid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bookmarkEnd w:id="0"/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实验名称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招募人员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防火布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木器或竹器上刻花（字）法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密信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巧钓冰鱼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彩色糖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化学书法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“气”水瓶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柠檬电池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紫包菜实验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红绿灯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叶脉书签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7A71CC" w:rsidRPr="0034617B" w:rsidTr="00937782">
        <w:trPr>
          <w:trHeight w:val="676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模拟溶洞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7A71CC" w:rsidRPr="0034617B" w:rsidTr="00937782">
        <w:trPr>
          <w:trHeight w:val="692"/>
          <w:jc w:val="center"/>
        </w:trPr>
        <w:tc>
          <w:tcPr>
            <w:tcW w:w="4294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植物染色剂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71CC" w:rsidRPr="0034617B" w:rsidRDefault="007A71CC" w:rsidP="00937782">
            <w:pPr>
              <w:widowControl/>
              <w:spacing w:line="560" w:lineRule="exact"/>
              <w:ind w:firstLineChars="200" w:firstLine="560"/>
              <w:jc w:val="center"/>
              <w:textAlignment w:val="center"/>
              <w:rPr>
                <w:rFonts w:ascii="微软雅黑" w:eastAsia="微软雅黑" w:hAnsi="微软雅黑" w:cs="仿宋"/>
                <w:color w:val="000000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 w:rsidR="006E2D70" w:rsidRDefault="006E2D70"/>
    <w:sectPr w:rsidR="006E2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CC"/>
    <w:rsid w:val="006E2D70"/>
    <w:rsid w:val="007A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6D7B3-EB67-4FB3-A9DA-2C9E4059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 sadfsaf</dc:creator>
  <cp:keywords/>
  <dc:description/>
  <cp:lastModifiedBy>fsa sadfsaf</cp:lastModifiedBy>
  <cp:revision>1</cp:revision>
  <dcterms:created xsi:type="dcterms:W3CDTF">2020-09-16T09:12:00Z</dcterms:created>
  <dcterms:modified xsi:type="dcterms:W3CDTF">2020-09-16T09:13:00Z</dcterms:modified>
</cp:coreProperties>
</file>