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bookmarkStart w:id="2" w:name="_GoBack"/>
      <w:bookmarkEnd w:id="2"/>
    </w:p>
    <w:p>
      <w:pPr>
        <w:spacing w:line="360" w:lineRule="auto"/>
        <w:ind w:left="567" w:leftChars="27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陕西师范大学201</w:t>
      </w:r>
      <w:r>
        <w:rPr>
          <w:rFonts w:ascii="宋体" w:hAnsi="宋体"/>
          <w:b/>
          <w:sz w:val="32"/>
          <w:szCs w:val="32"/>
        </w:rPr>
        <w:t>9</w:t>
      </w:r>
      <w:r>
        <w:rPr>
          <w:rFonts w:hint="eastAsia" w:ascii="宋体" w:hAnsi="宋体"/>
          <w:b/>
          <w:sz w:val="32"/>
          <w:szCs w:val="32"/>
        </w:rPr>
        <w:t xml:space="preserve">年新教师教学能力发展培训方案 </w:t>
      </w:r>
      <w:r>
        <w:rPr>
          <w:rFonts w:ascii="宋体" w:hAnsi="宋体"/>
          <w:b/>
          <w:sz w:val="32"/>
          <w:szCs w:val="32"/>
        </w:rPr>
        <w:t xml:space="preserve">     </w:t>
      </w:r>
    </w:p>
    <w:p>
      <w:pPr>
        <w:spacing w:before="120" w:beforeLines="50" w:after="120" w:afterLines="50" w:line="520" w:lineRule="exact"/>
        <w:ind w:left="569" w:hanging="569" w:hangingChars="236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培训目标</w:t>
      </w:r>
    </w:p>
    <w:p>
      <w:pPr>
        <w:spacing w:line="520" w:lineRule="exact"/>
        <w:ind w:left="1"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通过本次培训，帮助新入职教师在教学能力方面达到以下</w:t>
      </w:r>
      <w:r>
        <w:rPr>
          <w:rFonts w:ascii="宋体" w:hAnsi="宋体"/>
          <w:sz w:val="24"/>
        </w:rPr>
        <w:t>目标：</w:t>
      </w:r>
    </w:p>
    <w:p>
      <w:pPr>
        <w:numPr>
          <w:ilvl w:val="0"/>
          <w:numId w:val="1"/>
        </w:numPr>
        <w:spacing w:line="520" w:lineRule="exact"/>
        <w:ind w:left="1"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理解现代教育教学的基本理念，了解最新的教育教学模式和方式方法；</w:t>
      </w:r>
    </w:p>
    <w:p>
      <w:pPr>
        <w:numPr>
          <w:ilvl w:val="0"/>
          <w:numId w:val="1"/>
        </w:numPr>
        <w:spacing w:line="520" w:lineRule="exact"/>
        <w:ind w:left="1"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理解教学设计的基本思想，掌握基于学科特点、有效实现教学目标的教学设计技能；</w:t>
      </w:r>
    </w:p>
    <w:p>
      <w:pPr>
        <w:numPr>
          <w:ilvl w:val="0"/>
          <w:numId w:val="1"/>
        </w:numPr>
        <w:spacing w:line="520" w:lineRule="exact"/>
        <w:ind w:left="1"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掌握课堂组织、课堂教学活动技巧与实践的基本方法，提高课堂互动能力以及课堂教学管理与实践能力；</w:t>
      </w:r>
    </w:p>
    <w:p>
      <w:pPr>
        <w:numPr>
          <w:ilvl w:val="0"/>
          <w:numId w:val="1"/>
        </w:numPr>
        <w:spacing w:line="520" w:lineRule="exact"/>
        <w:ind w:left="1"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具备一定的信息化教学素养，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>信息化技术</w:t>
      </w:r>
      <w:r>
        <w:rPr>
          <w:rFonts w:ascii="宋体" w:hAnsi="宋体"/>
          <w:sz w:val="24"/>
        </w:rPr>
        <w:t>支撑教学的</w:t>
      </w:r>
      <w:r>
        <w:rPr>
          <w:rFonts w:hint="eastAsia" w:ascii="宋体" w:hAnsi="宋体"/>
          <w:sz w:val="24"/>
        </w:rPr>
        <w:t>方法和</w:t>
      </w:r>
      <w:r>
        <w:rPr>
          <w:rFonts w:ascii="宋体" w:hAnsi="宋体"/>
          <w:sz w:val="24"/>
        </w:rPr>
        <w:t>技巧</w:t>
      </w:r>
      <w:r>
        <w:rPr>
          <w:rFonts w:hint="eastAsia" w:ascii="宋体" w:hAnsi="宋体"/>
          <w:sz w:val="24"/>
        </w:rPr>
        <w:t>，具备有效支撑学科教学的课件设计与制作能力。</w:t>
      </w:r>
    </w:p>
    <w:p>
      <w:pPr>
        <w:spacing w:before="120" w:beforeLines="50" w:after="120" w:afterLines="50" w:line="520" w:lineRule="exact"/>
        <w:ind w:left="569" w:hanging="569" w:hangingChars="236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培训形式</w:t>
      </w:r>
    </w:p>
    <w:p>
      <w:pPr>
        <w:spacing w:line="520" w:lineRule="exact"/>
        <w:ind w:left="1"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采用线下线上混合式三阶段PAA培训模式。具体内容和流程如下：</w:t>
      </w:r>
    </w:p>
    <w:p>
      <w:pPr>
        <w:spacing w:line="52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线下培训</w:t>
      </w:r>
      <w:r>
        <w:rPr>
          <w:rFonts w:ascii="宋体" w:hAnsi="宋体"/>
          <w:b/>
          <w:bCs/>
          <w:sz w:val="24"/>
        </w:rPr>
        <w:t>——理论与技能学习</w:t>
      </w: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采用面对面集中培训指导，培养新入职教师更新</w:t>
      </w:r>
      <w:r>
        <w:rPr>
          <w:rFonts w:ascii="宋体" w:hAnsi="宋体"/>
          <w:sz w:val="24"/>
        </w:rPr>
        <w:t>教学理念</w:t>
      </w:r>
      <w:r>
        <w:rPr>
          <w:rFonts w:hint="eastAsia" w:ascii="宋体" w:hAnsi="宋体"/>
          <w:sz w:val="24"/>
        </w:rPr>
        <w:t>；规范教学设计与表达，提高教学设计的有效性和科学性；掌握课堂教学管理与实践的基本能力；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>信息化技术</w:t>
      </w:r>
      <w:r>
        <w:rPr>
          <w:rFonts w:ascii="宋体" w:hAnsi="宋体"/>
          <w:sz w:val="24"/>
        </w:rPr>
        <w:t>支撑教学的</w:t>
      </w:r>
      <w:r>
        <w:rPr>
          <w:rFonts w:hint="eastAsia" w:ascii="宋体" w:hAnsi="宋体"/>
          <w:sz w:val="24"/>
        </w:rPr>
        <w:t>方法和</w:t>
      </w:r>
      <w:r>
        <w:rPr>
          <w:rFonts w:ascii="宋体" w:hAnsi="宋体"/>
          <w:sz w:val="24"/>
        </w:rPr>
        <w:t>技巧。</w:t>
      </w:r>
    </w:p>
    <w:p>
      <w:pPr>
        <w:spacing w:line="520" w:lineRule="exact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培训要求：</w:t>
      </w:r>
      <w:r>
        <w:rPr>
          <w:rFonts w:hint="eastAsia" w:ascii="宋体" w:hAnsi="宋体"/>
          <w:sz w:val="24"/>
        </w:rPr>
        <w:t>培训期间严格执行考勤制度，缺勤1次扣除考勤分1分，总计扣满3分者取消培训资格，延期参加下期培训；确因特殊情况不能参加培训者，需持学院证明向教师教学发展中心履行请假手续，延期参加下期培训。</w:t>
      </w:r>
    </w:p>
    <w:p>
      <w:pPr>
        <w:spacing w:line="520" w:lineRule="exact"/>
        <w:ind w:left="481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教学设计与实践工作坊</w:t>
      </w: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参加教学能力发展培训的教师须参加一次工作坊，参训情况记录到培训档案，作为颁发培训合格证书的依据之一。</w:t>
      </w:r>
    </w:p>
    <w:p>
      <w:pPr>
        <w:spacing w:line="520" w:lineRule="exact"/>
        <w:ind w:left="481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</w:t>
      </w:r>
      <w:r>
        <w:rPr>
          <w:rFonts w:ascii="宋体" w:hAnsi="宋体"/>
          <w:b/>
          <w:bCs/>
          <w:sz w:val="24"/>
        </w:rPr>
        <w:t>.线上学习与教学实践——在线自学+教学实践+反思+点评</w:t>
      </w: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利用</w:t>
      </w:r>
      <w:r>
        <w:rPr>
          <w:rFonts w:ascii="宋体" w:hAnsi="宋体"/>
          <w:sz w:val="24"/>
        </w:rPr>
        <w:t>I</w:t>
      </w:r>
      <w:r>
        <w:rPr>
          <w:rFonts w:hint="eastAsia" w:ascii="宋体" w:hAnsi="宋体"/>
          <w:sz w:val="24"/>
        </w:rPr>
        <w:t>MOOC平台完成在线学习及教学能力发展实训。在线学习内容包括教学名师、专家教学讲座，微课大赛、青教赛等优秀教学案例视频等，每周规定2-3个学习内容，并根据学习内容设计问题，引导教师完成在线学习后开展讨论并给与反馈。在线学习完成后，组织教师开展教学能力实训活动：课堂教学自主观摩；制作教学课件，完成一节课或15分钟教学内容的教学设计与课件，并录制教学活动视频；按照学科特点对参训教师进行分组，根据教学评价量表进行教学实践互评，并邀请相关专家分组进行</w:t>
      </w:r>
      <w:r>
        <w:rPr>
          <w:rFonts w:ascii="宋体" w:hAnsi="宋体"/>
          <w:sz w:val="24"/>
        </w:rPr>
        <w:t>在线点评</w:t>
      </w:r>
      <w:r>
        <w:rPr>
          <w:rFonts w:hint="eastAsia" w:ascii="宋体" w:hAnsi="宋体"/>
          <w:sz w:val="24"/>
        </w:rPr>
        <w:t>；对小组互评和专家点评结果进行总结整理，反馈给教师个人。</w:t>
      </w:r>
    </w:p>
    <w:p>
      <w:pPr>
        <w:spacing w:line="520" w:lineRule="exact"/>
        <w:ind w:left="481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培训成果展示与讨论</w:t>
      </w: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基于在线学习阶段的分组，开展展示、反馈与点评活动。每组教师分别说课、教学展示并反思自己教学中存在的问题，并由本组专家进行点评，为老师在教学反思中反映出的一些共性问题给出反馈意见和建议。</w:t>
      </w: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20" w:lineRule="exact"/>
        <w:jc w:val="left"/>
        <w:rPr>
          <w:rFonts w:ascii="宋体" w:hAnsi="宋体"/>
          <w:sz w:val="24"/>
        </w:rPr>
      </w:pPr>
    </w:p>
    <w:p>
      <w:pPr>
        <w:spacing w:line="520" w:lineRule="exact"/>
        <w:jc w:val="left"/>
        <w:rPr>
          <w:rFonts w:ascii="宋体" w:hAnsi="宋体"/>
          <w:sz w:val="24"/>
        </w:rPr>
        <w:sectPr>
          <w:pgSz w:w="11906" w:h="16838"/>
          <w:pgMar w:top="1440" w:right="1134" w:bottom="1440" w:left="1134" w:header="851" w:footer="992" w:gutter="0"/>
          <w:cols w:space="425" w:num="1"/>
          <w:docGrid w:linePitch="312" w:charSpace="0"/>
        </w:sectPr>
      </w:pPr>
    </w:p>
    <w:p>
      <w:pPr>
        <w:spacing w:before="120" w:beforeLines="50" w:after="120" w:afterLines="50"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Hlk524444676"/>
      <w:r>
        <w:rPr>
          <w:rFonts w:hint="eastAsia" w:ascii="宋体" w:hAnsi="宋体"/>
          <w:b/>
          <w:sz w:val="30"/>
          <w:szCs w:val="30"/>
        </w:rPr>
        <w:t xml:space="preserve"> 201</w:t>
      </w:r>
      <w:r>
        <w:rPr>
          <w:rFonts w:ascii="宋体" w:hAnsi="宋体"/>
          <w:b/>
          <w:sz w:val="30"/>
          <w:szCs w:val="30"/>
        </w:rPr>
        <w:t>9</w:t>
      </w:r>
      <w:r>
        <w:rPr>
          <w:rFonts w:hint="eastAsia" w:ascii="宋体" w:hAnsi="宋体"/>
          <w:b/>
          <w:sz w:val="30"/>
          <w:szCs w:val="30"/>
        </w:rPr>
        <w:t>年新教师岗位</w:t>
      </w:r>
      <w:r>
        <w:rPr>
          <w:rFonts w:ascii="宋体" w:hAnsi="宋体"/>
          <w:b/>
          <w:sz w:val="30"/>
          <w:szCs w:val="30"/>
        </w:rPr>
        <w:t>培训——</w:t>
      </w:r>
      <w:r>
        <w:rPr>
          <w:rFonts w:hint="eastAsia" w:ascii="宋体" w:hAnsi="宋体"/>
          <w:b/>
          <w:sz w:val="30"/>
          <w:szCs w:val="30"/>
        </w:rPr>
        <w:t>教学能力发展培训内容与时间安排</w:t>
      </w:r>
    </w:p>
    <w:bookmarkEnd w:id="0"/>
    <w:tbl>
      <w:tblPr>
        <w:tblStyle w:val="9"/>
        <w:tblW w:w="1472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1985"/>
        <w:gridCol w:w="1814"/>
        <w:gridCol w:w="1134"/>
        <w:gridCol w:w="11"/>
        <w:gridCol w:w="651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985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bookmarkStart w:id="1" w:name="_Hlk15808073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主讲人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7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线下</w:t>
            </w:r>
            <w:r>
              <w:rPr>
                <w:rFonts w:ascii="宋体" w:hAnsi="宋体"/>
                <w:b/>
                <w:sz w:val="24"/>
              </w:rPr>
              <w:t>培训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8月31日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8:30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</w:rPr>
              <w:t>9：00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雁塔校区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崇鋈楼三层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归仁堂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74" w:hRule="atLeast"/>
        </w:trPr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9：10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</w:rPr>
              <w:t>11:30</w:t>
            </w:r>
          </w:p>
        </w:tc>
        <w:tc>
          <w:tcPr>
            <w:tcW w:w="181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傅钢善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《信息技术环境下如何上好一堂课》 </w:t>
            </w:r>
            <w:r>
              <w:rPr>
                <w:rFonts w:hint="eastAsia" w:asciiTheme="minorEastAsia" w:hAnsiTheme="minorEastAsia"/>
                <w:sz w:val="24"/>
              </w:rPr>
              <w:t>理解信息化教学的内涵及重要性；MOOC、SPOC、翻转课堂教学模式介绍与展示。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2" w:hRule="atLeast"/>
        </w:trPr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14:00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</w:rPr>
              <w:t>16:30</w:t>
            </w:r>
          </w:p>
        </w:tc>
        <w:tc>
          <w:tcPr>
            <w:tcW w:w="1814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李贵安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《教学理念更新与信息化教学实践》</w:t>
            </w:r>
            <w:r>
              <w:rPr>
                <w:rFonts w:hint="eastAsia" w:asciiTheme="minorEastAsia" w:hAnsiTheme="minorEastAsia"/>
                <w:sz w:val="24"/>
              </w:rPr>
              <w:t>更新教学理念，掌握教学策略，了解学生学习方式，应用信息化手段开展教学实践，做好个人教学发展规划。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5" w:hRule="atLeast"/>
        </w:trPr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6:30</w:t>
            </w:r>
            <w:r>
              <w:rPr>
                <w:rFonts w:ascii="宋体" w:hAnsi="宋体"/>
                <w:sz w:val="24"/>
              </w:rPr>
              <w:t>—1</w:t>
            </w:r>
            <w:r>
              <w:rPr>
                <w:rFonts w:hint="eastAsia" w:ascii="宋体" w:hAnsi="宋体"/>
                <w:sz w:val="24"/>
              </w:rPr>
              <w:t>7:30</w:t>
            </w:r>
          </w:p>
        </w:tc>
        <w:tc>
          <w:tcPr>
            <w:tcW w:w="1814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6521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青年教师经验交流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93" w:hRule="atLeast"/>
        </w:trPr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6521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工作坊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9月1日全天</w:t>
            </w:r>
          </w:p>
        </w:tc>
        <w:tc>
          <w:tcPr>
            <w:tcW w:w="181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第一组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崇鋈楼二层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闻道堂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严文法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段海军</w:t>
            </w:r>
          </w:p>
        </w:tc>
        <w:tc>
          <w:tcPr>
            <w:tcW w:w="6521" w:type="dxa"/>
            <w:gridSpan w:val="2"/>
            <w:vMerge w:val="restart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《教学设计与实践》</w:t>
            </w:r>
            <w:r>
              <w:rPr>
                <w:rFonts w:hint="eastAsia" w:asciiTheme="minorEastAsia" w:hAnsiTheme="minorEastAsia"/>
                <w:sz w:val="24"/>
              </w:rPr>
              <w:t>如何设计科学合理的教学目标；如何重构教学内容、设计教学活动；如何通过课堂互动教学设计与策略激发学生的学习兴趣。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3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第二组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崇鋈楼二层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思齐堂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何聚厚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葛文双</w:t>
            </w:r>
          </w:p>
        </w:tc>
        <w:tc>
          <w:tcPr>
            <w:tcW w:w="6521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线上</w:t>
            </w:r>
            <w:r>
              <w:rPr>
                <w:rFonts w:ascii="宋体" w:hAnsi="宋体"/>
                <w:b/>
                <w:sz w:val="24"/>
              </w:rPr>
              <w:t>培训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9月9日—10月15日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在线观看</w:t>
            </w:r>
            <w:r>
              <w:rPr>
                <w:rFonts w:asciiTheme="minorEastAsia" w:hAnsiTheme="minorEastAsia"/>
                <w:sz w:val="24"/>
              </w:rPr>
              <w:t>教学名师专题报告</w:t>
            </w:r>
            <w:r>
              <w:rPr>
                <w:rFonts w:hint="eastAsia" w:asciiTheme="minorEastAsia" w:hAnsiTheme="minorEastAsia"/>
                <w:sz w:val="24"/>
              </w:rPr>
              <w:t>，并根据设计问题</w:t>
            </w:r>
            <w:r>
              <w:rPr>
                <w:rFonts w:asciiTheme="minorEastAsia" w:hAnsiTheme="minorEastAsia"/>
                <w:sz w:val="24"/>
              </w:rPr>
              <w:t>讨论反思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22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9月16日—9月22日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在线</w:t>
            </w:r>
            <w:r>
              <w:rPr>
                <w:rFonts w:asciiTheme="minorEastAsia" w:hAnsiTheme="minorEastAsia"/>
                <w:sz w:val="24"/>
              </w:rPr>
              <w:t>观看</w:t>
            </w:r>
            <w:r>
              <w:rPr>
                <w:rFonts w:hint="eastAsia" w:asciiTheme="minorEastAsia" w:hAnsiTheme="minorEastAsia"/>
                <w:sz w:val="24"/>
              </w:rPr>
              <w:t>微课、青教赛等优秀教学案例视频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22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9月23日—10月11日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课堂教学观摩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22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10月12日—10月25日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完成15分钟教学内容的完整教学设计，制作课件，录制实况教学活动视频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220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10月26日—11月26日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分组互评、反思、专家点评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成果展示与讨论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另行通知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小组说课，专家现场考核</w:t>
            </w:r>
          </w:p>
        </w:tc>
      </w:tr>
      <w:bookmarkEnd w:id="1"/>
    </w:tbl>
    <w:p>
      <w:pPr>
        <w:spacing w:line="520" w:lineRule="exact"/>
        <w:jc w:val="left"/>
        <w:rPr>
          <w:rFonts w:ascii="宋体" w:hAnsi="宋体"/>
          <w:sz w:val="24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E5EF5"/>
    <w:multiLevelType w:val="singleLevel"/>
    <w:tmpl w:val="81AE5E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88"/>
    <w:rsid w:val="00013CDA"/>
    <w:rsid w:val="00014CD0"/>
    <w:rsid w:val="00015A2D"/>
    <w:rsid w:val="0001769C"/>
    <w:rsid w:val="00020943"/>
    <w:rsid w:val="0002216F"/>
    <w:rsid w:val="000224ED"/>
    <w:rsid w:val="00022896"/>
    <w:rsid w:val="00033999"/>
    <w:rsid w:val="000344FC"/>
    <w:rsid w:val="00035722"/>
    <w:rsid w:val="00035ED0"/>
    <w:rsid w:val="00037915"/>
    <w:rsid w:val="00054867"/>
    <w:rsid w:val="00055C54"/>
    <w:rsid w:val="000663B4"/>
    <w:rsid w:val="000764B2"/>
    <w:rsid w:val="00077701"/>
    <w:rsid w:val="00077AD2"/>
    <w:rsid w:val="0008151A"/>
    <w:rsid w:val="000945B2"/>
    <w:rsid w:val="000A69DE"/>
    <w:rsid w:val="000B43B1"/>
    <w:rsid w:val="000B726E"/>
    <w:rsid w:val="000C6AA1"/>
    <w:rsid w:val="000D489B"/>
    <w:rsid w:val="000D4E9F"/>
    <w:rsid w:val="000D753E"/>
    <w:rsid w:val="000E04B1"/>
    <w:rsid w:val="000E45ED"/>
    <w:rsid w:val="000E5D34"/>
    <w:rsid w:val="000F6BF0"/>
    <w:rsid w:val="00106568"/>
    <w:rsid w:val="00107860"/>
    <w:rsid w:val="00110B55"/>
    <w:rsid w:val="0011220E"/>
    <w:rsid w:val="00124D79"/>
    <w:rsid w:val="00125544"/>
    <w:rsid w:val="001417B5"/>
    <w:rsid w:val="00143B5B"/>
    <w:rsid w:val="00143B5F"/>
    <w:rsid w:val="0016176E"/>
    <w:rsid w:val="001634FE"/>
    <w:rsid w:val="00163FED"/>
    <w:rsid w:val="00170B8A"/>
    <w:rsid w:val="00177A1B"/>
    <w:rsid w:val="00181262"/>
    <w:rsid w:val="00186600"/>
    <w:rsid w:val="0019176D"/>
    <w:rsid w:val="00197BA2"/>
    <w:rsid w:val="001A02EA"/>
    <w:rsid w:val="001A6055"/>
    <w:rsid w:val="001A7306"/>
    <w:rsid w:val="001B01C1"/>
    <w:rsid w:val="001B0AAA"/>
    <w:rsid w:val="001B59B2"/>
    <w:rsid w:val="001B622E"/>
    <w:rsid w:val="001C5DAD"/>
    <w:rsid w:val="001D2EA1"/>
    <w:rsid w:val="001E1884"/>
    <w:rsid w:val="001E36FB"/>
    <w:rsid w:val="001E5CC4"/>
    <w:rsid w:val="001E6047"/>
    <w:rsid w:val="001F05B6"/>
    <w:rsid w:val="001F20D6"/>
    <w:rsid w:val="001F36BB"/>
    <w:rsid w:val="00202325"/>
    <w:rsid w:val="002054E7"/>
    <w:rsid w:val="00222436"/>
    <w:rsid w:val="00233114"/>
    <w:rsid w:val="00234EB8"/>
    <w:rsid w:val="00235DB2"/>
    <w:rsid w:val="002361D4"/>
    <w:rsid w:val="0025132D"/>
    <w:rsid w:val="002549EC"/>
    <w:rsid w:val="00256A35"/>
    <w:rsid w:val="00271579"/>
    <w:rsid w:val="00271A51"/>
    <w:rsid w:val="002826E2"/>
    <w:rsid w:val="00283641"/>
    <w:rsid w:val="002907A2"/>
    <w:rsid w:val="002A1D1F"/>
    <w:rsid w:val="002B410F"/>
    <w:rsid w:val="002B72AA"/>
    <w:rsid w:val="002C6C39"/>
    <w:rsid w:val="002D5708"/>
    <w:rsid w:val="002E2E75"/>
    <w:rsid w:val="002E48E1"/>
    <w:rsid w:val="002E63C9"/>
    <w:rsid w:val="002F3BB1"/>
    <w:rsid w:val="002F4DC1"/>
    <w:rsid w:val="002F5850"/>
    <w:rsid w:val="00301C84"/>
    <w:rsid w:val="00313699"/>
    <w:rsid w:val="00313C98"/>
    <w:rsid w:val="003207FB"/>
    <w:rsid w:val="00321441"/>
    <w:rsid w:val="00325D0C"/>
    <w:rsid w:val="00326979"/>
    <w:rsid w:val="00327151"/>
    <w:rsid w:val="00330F34"/>
    <w:rsid w:val="00337D9E"/>
    <w:rsid w:val="00345AA4"/>
    <w:rsid w:val="00353814"/>
    <w:rsid w:val="003576E4"/>
    <w:rsid w:val="00383CD7"/>
    <w:rsid w:val="00392853"/>
    <w:rsid w:val="00393527"/>
    <w:rsid w:val="003940AF"/>
    <w:rsid w:val="00397B41"/>
    <w:rsid w:val="003A1311"/>
    <w:rsid w:val="003B121F"/>
    <w:rsid w:val="003B465B"/>
    <w:rsid w:val="003D1D02"/>
    <w:rsid w:val="003D423F"/>
    <w:rsid w:val="003D570A"/>
    <w:rsid w:val="003E2E5D"/>
    <w:rsid w:val="0040345D"/>
    <w:rsid w:val="00404852"/>
    <w:rsid w:val="00410A57"/>
    <w:rsid w:val="00421CF7"/>
    <w:rsid w:val="00426719"/>
    <w:rsid w:val="00430B4E"/>
    <w:rsid w:val="00431B53"/>
    <w:rsid w:val="00432E83"/>
    <w:rsid w:val="00432FB8"/>
    <w:rsid w:val="004334C0"/>
    <w:rsid w:val="00436C46"/>
    <w:rsid w:val="004449CB"/>
    <w:rsid w:val="00445E38"/>
    <w:rsid w:val="00455085"/>
    <w:rsid w:val="004602DB"/>
    <w:rsid w:val="004612CC"/>
    <w:rsid w:val="004626D3"/>
    <w:rsid w:val="004662DB"/>
    <w:rsid w:val="00471DA4"/>
    <w:rsid w:val="0047574F"/>
    <w:rsid w:val="004901D0"/>
    <w:rsid w:val="004A6DBD"/>
    <w:rsid w:val="004B0BAA"/>
    <w:rsid w:val="004B71DD"/>
    <w:rsid w:val="004D5797"/>
    <w:rsid w:val="004D6819"/>
    <w:rsid w:val="004E74BA"/>
    <w:rsid w:val="004F208D"/>
    <w:rsid w:val="004F2B93"/>
    <w:rsid w:val="005055F2"/>
    <w:rsid w:val="00512C9A"/>
    <w:rsid w:val="0051575B"/>
    <w:rsid w:val="00525096"/>
    <w:rsid w:val="00534845"/>
    <w:rsid w:val="00536E8F"/>
    <w:rsid w:val="005441EE"/>
    <w:rsid w:val="005455FA"/>
    <w:rsid w:val="00547B29"/>
    <w:rsid w:val="00547D40"/>
    <w:rsid w:val="005518CF"/>
    <w:rsid w:val="00556808"/>
    <w:rsid w:val="00573A96"/>
    <w:rsid w:val="00583F24"/>
    <w:rsid w:val="005846B5"/>
    <w:rsid w:val="005A04EA"/>
    <w:rsid w:val="005B219A"/>
    <w:rsid w:val="005C5F3D"/>
    <w:rsid w:val="005D154C"/>
    <w:rsid w:val="005F0D09"/>
    <w:rsid w:val="005F2920"/>
    <w:rsid w:val="005F5D66"/>
    <w:rsid w:val="00616C73"/>
    <w:rsid w:val="0061730A"/>
    <w:rsid w:val="006207FC"/>
    <w:rsid w:val="0062620F"/>
    <w:rsid w:val="00627569"/>
    <w:rsid w:val="006276FE"/>
    <w:rsid w:val="00633E0B"/>
    <w:rsid w:val="00637E76"/>
    <w:rsid w:val="00640A9D"/>
    <w:rsid w:val="00642C98"/>
    <w:rsid w:val="00644447"/>
    <w:rsid w:val="00644C6D"/>
    <w:rsid w:val="0065157F"/>
    <w:rsid w:val="00656873"/>
    <w:rsid w:val="00661BAA"/>
    <w:rsid w:val="00676F4B"/>
    <w:rsid w:val="0068589C"/>
    <w:rsid w:val="006916B7"/>
    <w:rsid w:val="00691E5F"/>
    <w:rsid w:val="00694568"/>
    <w:rsid w:val="00694875"/>
    <w:rsid w:val="006963CE"/>
    <w:rsid w:val="006A1488"/>
    <w:rsid w:val="006A16DF"/>
    <w:rsid w:val="006A271D"/>
    <w:rsid w:val="006A2C69"/>
    <w:rsid w:val="006A7708"/>
    <w:rsid w:val="006A7F84"/>
    <w:rsid w:val="006B263F"/>
    <w:rsid w:val="006B315D"/>
    <w:rsid w:val="006C4123"/>
    <w:rsid w:val="006C7061"/>
    <w:rsid w:val="006C7626"/>
    <w:rsid w:val="006E1773"/>
    <w:rsid w:val="006E2C63"/>
    <w:rsid w:val="006F1F75"/>
    <w:rsid w:val="006F7E41"/>
    <w:rsid w:val="00705C68"/>
    <w:rsid w:val="0070623A"/>
    <w:rsid w:val="007133A5"/>
    <w:rsid w:val="007212CA"/>
    <w:rsid w:val="00724B0A"/>
    <w:rsid w:val="00725954"/>
    <w:rsid w:val="00735790"/>
    <w:rsid w:val="00742D3D"/>
    <w:rsid w:val="00744F42"/>
    <w:rsid w:val="00745524"/>
    <w:rsid w:val="00757650"/>
    <w:rsid w:val="00763D38"/>
    <w:rsid w:val="007643B5"/>
    <w:rsid w:val="007676D1"/>
    <w:rsid w:val="007712BB"/>
    <w:rsid w:val="00780F3A"/>
    <w:rsid w:val="00786CB5"/>
    <w:rsid w:val="007929E8"/>
    <w:rsid w:val="0079317C"/>
    <w:rsid w:val="0079751E"/>
    <w:rsid w:val="007A0154"/>
    <w:rsid w:val="007A236C"/>
    <w:rsid w:val="007A441D"/>
    <w:rsid w:val="007A52FD"/>
    <w:rsid w:val="007C2D01"/>
    <w:rsid w:val="007D3783"/>
    <w:rsid w:val="007D4484"/>
    <w:rsid w:val="007E4A49"/>
    <w:rsid w:val="007E6E7B"/>
    <w:rsid w:val="007F2239"/>
    <w:rsid w:val="007F2503"/>
    <w:rsid w:val="0080211B"/>
    <w:rsid w:val="00811448"/>
    <w:rsid w:val="00814EF9"/>
    <w:rsid w:val="00816434"/>
    <w:rsid w:val="00821456"/>
    <w:rsid w:val="00822CD4"/>
    <w:rsid w:val="00830903"/>
    <w:rsid w:val="00833081"/>
    <w:rsid w:val="00842E50"/>
    <w:rsid w:val="00843FEA"/>
    <w:rsid w:val="0085408B"/>
    <w:rsid w:val="00860D18"/>
    <w:rsid w:val="00861DF1"/>
    <w:rsid w:val="00867884"/>
    <w:rsid w:val="00867E2D"/>
    <w:rsid w:val="0087301B"/>
    <w:rsid w:val="008741EE"/>
    <w:rsid w:val="00876FE7"/>
    <w:rsid w:val="00880E9F"/>
    <w:rsid w:val="00885D62"/>
    <w:rsid w:val="00893184"/>
    <w:rsid w:val="008A4A50"/>
    <w:rsid w:val="008B33B5"/>
    <w:rsid w:val="008C3206"/>
    <w:rsid w:val="008C33D6"/>
    <w:rsid w:val="008C347C"/>
    <w:rsid w:val="008C6536"/>
    <w:rsid w:val="008C7BAB"/>
    <w:rsid w:val="008E73DE"/>
    <w:rsid w:val="0090417F"/>
    <w:rsid w:val="0091348C"/>
    <w:rsid w:val="009205EA"/>
    <w:rsid w:val="00924FA7"/>
    <w:rsid w:val="009256F4"/>
    <w:rsid w:val="009379F2"/>
    <w:rsid w:val="009513D4"/>
    <w:rsid w:val="00953D79"/>
    <w:rsid w:val="0096053B"/>
    <w:rsid w:val="0096447B"/>
    <w:rsid w:val="009663C4"/>
    <w:rsid w:val="009669EC"/>
    <w:rsid w:val="009775B6"/>
    <w:rsid w:val="0098005C"/>
    <w:rsid w:val="00992870"/>
    <w:rsid w:val="00995776"/>
    <w:rsid w:val="009A114E"/>
    <w:rsid w:val="009A405D"/>
    <w:rsid w:val="009B1CE6"/>
    <w:rsid w:val="009B1DF4"/>
    <w:rsid w:val="009D0D13"/>
    <w:rsid w:val="009D6757"/>
    <w:rsid w:val="009E55CD"/>
    <w:rsid w:val="009F48A6"/>
    <w:rsid w:val="009F7694"/>
    <w:rsid w:val="00A0083B"/>
    <w:rsid w:val="00A00B8E"/>
    <w:rsid w:val="00A03316"/>
    <w:rsid w:val="00A0445F"/>
    <w:rsid w:val="00A12E52"/>
    <w:rsid w:val="00A31F17"/>
    <w:rsid w:val="00A35BC7"/>
    <w:rsid w:val="00A4569E"/>
    <w:rsid w:val="00A45D9C"/>
    <w:rsid w:val="00A45FF4"/>
    <w:rsid w:val="00A53088"/>
    <w:rsid w:val="00A668CC"/>
    <w:rsid w:val="00A70058"/>
    <w:rsid w:val="00A74400"/>
    <w:rsid w:val="00A748C1"/>
    <w:rsid w:val="00A753F0"/>
    <w:rsid w:val="00A812FD"/>
    <w:rsid w:val="00A919CB"/>
    <w:rsid w:val="00A94BCA"/>
    <w:rsid w:val="00A96DE9"/>
    <w:rsid w:val="00AA55F1"/>
    <w:rsid w:val="00AA6679"/>
    <w:rsid w:val="00AB1192"/>
    <w:rsid w:val="00AB565B"/>
    <w:rsid w:val="00AE476C"/>
    <w:rsid w:val="00AF6B06"/>
    <w:rsid w:val="00B01D5D"/>
    <w:rsid w:val="00B03114"/>
    <w:rsid w:val="00B037BE"/>
    <w:rsid w:val="00B11196"/>
    <w:rsid w:val="00B17426"/>
    <w:rsid w:val="00B2230B"/>
    <w:rsid w:val="00B224FE"/>
    <w:rsid w:val="00B22F21"/>
    <w:rsid w:val="00B277E1"/>
    <w:rsid w:val="00B325F2"/>
    <w:rsid w:val="00B331EE"/>
    <w:rsid w:val="00B34B3C"/>
    <w:rsid w:val="00B34D87"/>
    <w:rsid w:val="00B36B30"/>
    <w:rsid w:val="00B50DB0"/>
    <w:rsid w:val="00B53E27"/>
    <w:rsid w:val="00B54839"/>
    <w:rsid w:val="00B57BD6"/>
    <w:rsid w:val="00B61833"/>
    <w:rsid w:val="00B62930"/>
    <w:rsid w:val="00B87F51"/>
    <w:rsid w:val="00B90788"/>
    <w:rsid w:val="00BB0FE2"/>
    <w:rsid w:val="00BB4BA1"/>
    <w:rsid w:val="00BB5418"/>
    <w:rsid w:val="00BC5DF1"/>
    <w:rsid w:val="00BC6513"/>
    <w:rsid w:val="00BD09D5"/>
    <w:rsid w:val="00BD230C"/>
    <w:rsid w:val="00BE3736"/>
    <w:rsid w:val="00BE5CDA"/>
    <w:rsid w:val="00BE75B3"/>
    <w:rsid w:val="00BF3BFB"/>
    <w:rsid w:val="00C01BFE"/>
    <w:rsid w:val="00C03915"/>
    <w:rsid w:val="00C0412B"/>
    <w:rsid w:val="00C128C4"/>
    <w:rsid w:val="00C16A18"/>
    <w:rsid w:val="00C22426"/>
    <w:rsid w:val="00C22A8B"/>
    <w:rsid w:val="00C27523"/>
    <w:rsid w:val="00C415B2"/>
    <w:rsid w:val="00C44BFD"/>
    <w:rsid w:val="00C54590"/>
    <w:rsid w:val="00C7070A"/>
    <w:rsid w:val="00C75E56"/>
    <w:rsid w:val="00C858E3"/>
    <w:rsid w:val="00C95CF0"/>
    <w:rsid w:val="00CA051A"/>
    <w:rsid w:val="00CA43B0"/>
    <w:rsid w:val="00CA4669"/>
    <w:rsid w:val="00CA5D45"/>
    <w:rsid w:val="00CC2DA6"/>
    <w:rsid w:val="00CC5773"/>
    <w:rsid w:val="00CC6101"/>
    <w:rsid w:val="00CD1561"/>
    <w:rsid w:val="00CD3B1C"/>
    <w:rsid w:val="00CF5CDF"/>
    <w:rsid w:val="00D05813"/>
    <w:rsid w:val="00D117B2"/>
    <w:rsid w:val="00D1642F"/>
    <w:rsid w:val="00D17125"/>
    <w:rsid w:val="00D2163C"/>
    <w:rsid w:val="00D23169"/>
    <w:rsid w:val="00D27B71"/>
    <w:rsid w:val="00D328F9"/>
    <w:rsid w:val="00D33B6F"/>
    <w:rsid w:val="00D3762F"/>
    <w:rsid w:val="00D42999"/>
    <w:rsid w:val="00D460C4"/>
    <w:rsid w:val="00D55F9E"/>
    <w:rsid w:val="00D57D4B"/>
    <w:rsid w:val="00D60523"/>
    <w:rsid w:val="00D61129"/>
    <w:rsid w:val="00D67CFE"/>
    <w:rsid w:val="00D725D5"/>
    <w:rsid w:val="00D7417D"/>
    <w:rsid w:val="00D80BFE"/>
    <w:rsid w:val="00D823AA"/>
    <w:rsid w:val="00D86121"/>
    <w:rsid w:val="00DA3230"/>
    <w:rsid w:val="00DB0700"/>
    <w:rsid w:val="00DB135B"/>
    <w:rsid w:val="00DB44A4"/>
    <w:rsid w:val="00DC01C8"/>
    <w:rsid w:val="00DC605C"/>
    <w:rsid w:val="00DC6FF3"/>
    <w:rsid w:val="00DC7552"/>
    <w:rsid w:val="00DD3221"/>
    <w:rsid w:val="00DE4586"/>
    <w:rsid w:val="00DE654B"/>
    <w:rsid w:val="00DE7AB8"/>
    <w:rsid w:val="00DF7B64"/>
    <w:rsid w:val="00E077DB"/>
    <w:rsid w:val="00E07EA1"/>
    <w:rsid w:val="00E21277"/>
    <w:rsid w:val="00E24F09"/>
    <w:rsid w:val="00E36EC5"/>
    <w:rsid w:val="00E43A3B"/>
    <w:rsid w:val="00E537E1"/>
    <w:rsid w:val="00E53C75"/>
    <w:rsid w:val="00E672C7"/>
    <w:rsid w:val="00E7524C"/>
    <w:rsid w:val="00E872ED"/>
    <w:rsid w:val="00E911AE"/>
    <w:rsid w:val="00EA76F1"/>
    <w:rsid w:val="00EC02B6"/>
    <w:rsid w:val="00ED0D17"/>
    <w:rsid w:val="00ED3B39"/>
    <w:rsid w:val="00ED429F"/>
    <w:rsid w:val="00ED5623"/>
    <w:rsid w:val="00EE684F"/>
    <w:rsid w:val="00EF17AE"/>
    <w:rsid w:val="00F045AB"/>
    <w:rsid w:val="00F102B2"/>
    <w:rsid w:val="00F10CE0"/>
    <w:rsid w:val="00F145B2"/>
    <w:rsid w:val="00F20BB5"/>
    <w:rsid w:val="00F215C3"/>
    <w:rsid w:val="00F2338A"/>
    <w:rsid w:val="00F23551"/>
    <w:rsid w:val="00F2568E"/>
    <w:rsid w:val="00F26395"/>
    <w:rsid w:val="00F30894"/>
    <w:rsid w:val="00F315D1"/>
    <w:rsid w:val="00F33802"/>
    <w:rsid w:val="00F3529B"/>
    <w:rsid w:val="00F372E2"/>
    <w:rsid w:val="00F40B7B"/>
    <w:rsid w:val="00F43BC0"/>
    <w:rsid w:val="00F45FEA"/>
    <w:rsid w:val="00F62A5D"/>
    <w:rsid w:val="00F65200"/>
    <w:rsid w:val="00F738B2"/>
    <w:rsid w:val="00F915DA"/>
    <w:rsid w:val="00F94911"/>
    <w:rsid w:val="00FA48BF"/>
    <w:rsid w:val="00FD0FF7"/>
    <w:rsid w:val="00FD2518"/>
    <w:rsid w:val="00FD2E02"/>
    <w:rsid w:val="00FE017F"/>
    <w:rsid w:val="00FE64A6"/>
    <w:rsid w:val="00FF5BC2"/>
    <w:rsid w:val="064C69E8"/>
    <w:rsid w:val="07EF48FD"/>
    <w:rsid w:val="137C436F"/>
    <w:rsid w:val="155A296D"/>
    <w:rsid w:val="160262AA"/>
    <w:rsid w:val="19AC2714"/>
    <w:rsid w:val="1AC9355A"/>
    <w:rsid w:val="1AF141EF"/>
    <w:rsid w:val="1DCF70F7"/>
    <w:rsid w:val="26386C43"/>
    <w:rsid w:val="27843A9F"/>
    <w:rsid w:val="28533606"/>
    <w:rsid w:val="34E1067E"/>
    <w:rsid w:val="370556CF"/>
    <w:rsid w:val="41C17C21"/>
    <w:rsid w:val="443D7851"/>
    <w:rsid w:val="464D341B"/>
    <w:rsid w:val="48FF7AB2"/>
    <w:rsid w:val="5073396E"/>
    <w:rsid w:val="5DC9258E"/>
    <w:rsid w:val="6132118D"/>
    <w:rsid w:val="65FC1B9C"/>
    <w:rsid w:val="66B725DF"/>
    <w:rsid w:val="6B092F9C"/>
    <w:rsid w:val="6C9B72DC"/>
    <w:rsid w:val="72E71C38"/>
    <w:rsid w:val="75972647"/>
    <w:rsid w:val="762D325A"/>
    <w:rsid w:val="79761D8A"/>
    <w:rsid w:val="7D8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8666B-E802-4461-890C-5A3750992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234</Words>
  <Characters>1334</Characters>
  <Lines>11</Lines>
  <Paragraphs>3</Paragraphs>
  <TotalTime>35</TotalTime>
  <ScaleCrop>false</ScaleCrop>
  <LinksUpToDate>false</LinksUpToDate>
  <CharactersWithSpaces>1565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2019-07-12T01:58:00Z</dcterms:created>
  <dc:creator>Dr.H</dc:creator>
  <cp:lastModifiedBy>无为居士1404360307</cp:lastModifiedBy>
  <cp:lastPrinted>2017-03-09T02:55:00Z</cp:lastPrinted>
  <dcterms:modified xsi:type="dcterms:W3CDTF">2019-08-10T08:57:53Z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