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4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光子鼻与分子材料研究团队研究生党支部</w:t>
      </w:r>
    </w:p>
    <w:p>
      <w:pPr>
        <w:pStyle w:val="2"/>
        <w:spacing w:line="44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基本情况</w:t>
      </w:r>
    </w:p>
    <w:p>
      <w:pPr>
        <w:pStyle w:val="2"/>
        <w:keepNext w:val="0"/>
        <w:keepLines w:val="0"/>
        <w:pageBreakBefore w:val="0"/>
        <w:widowControl w:val="0"/>
        <w:kinsoku/>
        <w:wordWrap/>
        <w:overflowPunct/>
        <w:topLinePunct w:val="0"/>
        <w:autoSpaceDE/>
        <w:autoSpaceDN/>
        <w:bidi w:val="0"/>
        <w:adjustRightInd/>
        <w:snapToGrid/>
        <w:spacing w:before="313" w:beforeLines="100" w:after="0" w:line="560" w:lineRule="exact"/>
        <w:ind w:left="0" w:leftChars="0" w:firstLine="640" w:firstLineChars="200"/>
        <w:textAlignment w:val="auto"/>
        <w:rPr>
          <w:rFonts w:ascii="Times New Roman" w:hAnsi="Times New Roman" w:eastAsia="仿宋_GB2312"/>
          <w:b w:val="0"/>
          <w:sz w:val="32"/>
          <w:szCs w:val="24"/>
        </w:rPr>
      </w:pPr>
      <w:r>
        <w:rPr>
          <w:rFonts w:hint="eastAsia" w:ascii="Times New Roman" w:hAnsi="Times New Roman" w:eastAsia="仿宋_GB2312"/>
          <w:b w:val="0"/>
          <w:sz w:val="32"/>
          <w:szCs w:val="24"/>
        </w:rPr>
        <w:t>光子鼻与分子材料研究团队研究生党支部是依托房喻院士研究团队研究生组建的纵向学生党支部。支部现有研究生党员2</w:t>
      </w:r>
      <w:r>
        <w:rPr>
          <w:rFonts w:ascii="Times New Roman" w:hAnsi="Times New Roman" w:eastAsia="仿宋_GB2312"/>
          <w:b w:val="0"/>
          <w:sz w:val="32"/>
          <w:szCs w:val="24"/>
        </w:rPr>
        <w:t>3</w:t>
      </w:r>
      <w:r>
        <w:rPr>
          <w:rFonts w:hint="eastAsia" w:ascii="Times New Roman" w:hAnsi="Times New Roman" w:eastAsia="仿宋_GB2312"/>
          <w:b w:val="0"/>
          <w:sz w:val="32"/>
          <w:szCs w:val="24"/>
        </w:rPr>
        <w:t>人，其中正式党员</w:t>
      </w:r>
      <w:r>
        <w:rPr>
          <w:rFonts w:ascii="Times New Roman" w:hAnsi="Times New Roman" w:eastAsia="仿宋_GB2312"/>
          <w:b w:val="0"/>
          <w:sz w:val="32"/>
          <w:szCs w:val="24"/>
        </w:rPr>
        <w:t>21</w:t>
      </w:r>
      <w:r>
        <w:rPr>
          <w:rFonts w:hint="eastAsia" w:ascii="Times New Roman" w:hAnsi="Times New Roman" w:eastAsia="仿宋_GB2312"/>
          <w:b w:val="0"/>
          <w:sz w:val="32"/>
          <w:szCs w:val="24"/>
        </w:rPr>
        <w:t>人，预备党员</w:t>
      </w:r>
      <w:r>
        <w:rPr>
          <w:rFonts w:ascii="Times New Roman" w:hAnsi="Times New Roman" w:eastAsia="仿宋_GB2312"/>
          <w:b w:val="0"/>
          <w:sz w:val="32"/>
          <w:szCs w:val="24"/>
        </w:rPr>
        <w:t>2</w:t>
      </w:r>
      <w:r>
        <w:rPr>
          <w:rFonts w:hint="eastAsia" w:ascii="Times New Roman" w:hAnsi="Times New Roman" w:eastAsia="仿宋_GB2312"/>
          <w:b w:val="0"/>
          <w:sz w:val="32"/>
          <w:szCs w:val="24"/>
        </w:rPr>
        <w:t>人。支部自组建以来，创造性地开展工作并取得了良好的成绩，切实发挥了党支部的战斗堡垒作用。</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b w:val="0"/>
          <w:sz w:val="32"/>
          <w:szCs w:val="24"/>
        </w:rPr>
      </w:pPr>
      <w:r>
        <w:rPr>
          <w:rFonts w:hint="eastAsia" w:ascii="黑体" w:hAnsi="黑体" w:eastAsia="黑体" w:cs="黑体"/>
          <w:b w:val="0"/>
          <w:sz w:val="32"/>
          <w:szCs w:val="24"/>
        </w:rPr>
        <w:t>一、思想引领工作卓有成效</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ascii="Times New Roman" w:hAnsi="Times New Roman" w:eastAsia="仿宋_GB2312"/>
          <w:b w:val="0"/>
          <w:sz w:val="32"/>
          <w:szCs w:val="24"/>
        </w:rPr>
      </w:pPr>
      <w:r>
        <w:rPr>
          <w:rFonts w:hint="eastAsia" w:ascii="Times New Roman" w:hAnsi="Times New Roman" w:eastAsia="仿宋_GB2312"/>
          <w:b w:val="0"/>
          <w:sz w:val="32"/>
          <w:szCs w:val="24"/>
        </w:rPr>
        <w:t>支部不断加强党员思想政治学习，提高支部成员的政治觉悟。认真组织学习习近平新时代中国特色社会主义思想和习近平总书记系列重要讲话精神，深刻领会核心要义，把握精神实质，做到真学、真信、真用、真行，拧紧思想“总开关”。支部经常</w:t>
      </w:r>
      <w:r>
        <w:rPr>
          <w:rFonts w:hint="eastAsia" w:ascii="Times New Roman" w:hAnsi="Times New Roman" w:eastAsia="仿宋_GB2312"/>
          <w:b w:val="0"/>
          <w:sz w:val="32"/>
          <w:szCs w:val="24"/>
          <w:lang w:val="en-US" w:eastAsia="zh-CN"/>
        </w:rPr>
        <w:t>性</w:t>
      </w:r>
      <w:r>
        <w:rPr>
          <w:rFonts w:hint="eastAsia" w:ascii="Times New Roman" w:hAnsi="Times New Roman" w:eastAsia="仿宋_GB2312"/>
          <w:b w:val="0"/>
          <w:sz w:val="32"/>
          <w:szCs w:val="24"/>
        </w:rPr>
        <w:t>开展各种主题教育活动，不忘初心</w:t>
      </w:r>
      <w:r>
        <w:rPr>
          <w:rFonts w:hint="eastAsia" w:ascii="Times New Roman" w:hAnsi="Times New Roman" w:eastAsia="仿宋_GB2312"/>
          <w:b w:val="0"/>
          <w:sz w:val="32"/>
          <w:szCs w:val="24"/>
          <w:lang w:eastAsia="zh-CN"/>
        </w:rPr>
        <w:t>、</w:t>
      </w:r>
      <w:r>
        <w:rPr>
          <w:rFonts w:hint="eastAsia" w:ascii="Times New Roman" w:hAnsi="Times New Roman" w:eastAsia="仿宋_GB2312"/>
          <w:b w:val="0"/>
          <w:sz w:val="32"/>
          <w:szCs w:val="24"/>
        </w:rPr>
        <w:t>牢记使命，加强党性锤炼</w:t>
      </w:r>
      <w:r>
        <w:rPr>
          <w:rFonts w:hint="eastAsia" w:ascii="Times New Roman" w:hAnsi="Times New Roman" w:eastAsia="仿宋_GB2312"/>
          <w:b w:val="0"/>
          <w:sz w:val="32"/>
          <w:szCs w:val="24"/>
          <w:lang w:eastAsia="zh-CN"/>
        </w:rPr>
        <w:t>；</w:t>
      </w:r>
      <w:r>
        <w:rPr>
          <w:rFonts w:hint="eastAsia" w:ascii="Times New Roman" w:hAnsi="Times New Roman" w:eastAsia="仿宋_GB2312"/>
          <w:b w:val="0"/>
          <w:sz w:val="32"/>
          <w:szCs w:val="24"/>
        </w:rPr>
        <w:t>通过支委会先学、骨干党员领学</w:t>
      </w:r>
      <w:r>
        <w:rPr>
          <w:rFonts w:hint="eastAsia" w:ascii="Times New Roman" w:hAnsi="Times New Roman" w:eastAsia="仿宋_GB2312"/>
          <w:b w:val="0"/>
          <w:sz w:val="32"/>
          <w:szCs w:val="24"/>
          <w:lang w:eastAsia="zh-CN"/>
        </w:rPr>
        <w:t>、</w:t>
      </w:r>
      <w:r>
        <w:rPr>
          <w:rFonts w:hint="eastAsia" w:ascii="Times New Roman" w:hAnsi="Times New Roman" w:eastAsia="仿宋_GB2312"/>
          <w:b w:val="0"/>
          <w:sz w:val="32"/>
          <w:szCs w:val="24"/>
        </w:rPr>
        <w:t>普通党员自学，将政治理论学习与科研研究、专业学习结合起来，全面提升支部成员学习实效。支部先后组织“深入学习党的二十大精神”“深入学习贯彻两会精神”等理论学习活动，年均开展学习活动20余次。通过形式多样的政治理论学习，支部成员进一步统一了思想，形成了合力，思想引领工作成效</w:t>
      </w:r>
      <w:r>
        <w:rPr>
          <w:rFonts w:hint="eastAsia" w:ascii="Times New Roman" w:hAnsi="Times New Roman" w:eastAsia="仿宋_GB2312"/>
          <w:b w:val="0"/>
          <w:sz w:val="32"/>
          <w:szCs w:val="24"/>
          <w:lang w:val="en-US" w:eastAsia="zh-CN"/>
        </w:rPr>
        <w:t>显著。</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b w:val="0"/>
          <w:sz w:val="32"/>
          <w:szCs w:val="24"/>
        </w:rPr>
      </w:pPr>
      <w:r>
        <w:rPr>
          <w:rFonts w:hint="eastAsia" w:ascii="黑体" w:hAnsi="黑体" w:eastAsia="黑体" w:cs="黑体"/>
          <w:b w:val="0"/>
          <w:sz w:val="32"/>
          <w:szCs w:val="24"/>
        </w:rPr>
        <w:t>二、战斗堡垒作用充分发挥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b w:val="0"/>
          <w:sz w:val="32"/>
          <w:szCs w:val="24"/>
        </w:rPr>
      </w:pPr>
      <w:r>
        <w:rPr>
          <w:rFonts w:hint="eastAsia" w:ascii="Times New Roman" w:hAnsi="Times New Roman" w:eastAsia="仿宋_GB2312"/>
          <w:b w:val="0"/>
          <w:sz w:val="32"/>
          <w:szCs w:val="24"/>
        </w:rPr>
        <w:t>支部按照党章和学校相关文件要求，先后制定《光子鼻与分子材料研究团队研究生党支部党员述职答辩实施细则》《光子鼻与分子材料研究团队研究生党支部党员组织生活考勤制度》《光子鼻与分子材料研究团队研究生党支部民主评议党员实施细则》等，完善支部制度建设，努力打造“学习型、创新型”党支部，不断增强支部战斗力。支部先后组织开展“党支部制度建设讨论会”“当今研究生关注热点问题探讨”“新老党员干部交流”等理论和实践活动，在支部全体成员的积极努力下，逐渐形成了组织健全、活动有序、团结协作、紧张活泼、作风正派、业务扎实的优良作风。支部连续2年在学院党建述职考核中获评“好”等次，支部战斗保垒作用发挥充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b w:val="0"/>
          <w:sz w:val="32"/>
          <w:szCs w:val="24"/>
        </w:rPr>
      </w:pPr>
      <w:r>
        <w:rPr>
          <w:rFonts w:hint="eastAsia" w:ascii="黑体" w:hAnsi="黑体" w:eastAsia="黑体" w:cs="黑体"/>
          <w:b w:val="0"/>
          <w:sz w:val="32"/>
          <w:szCs w:val="24"/>
        </w:rPr>
        <w:t>三、党建科研工作同频共振</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b w:val="0"/>
          <w:sz w:val="32"/>
          <w:szCs w:val="24"/>
        </w:rPr>
      </w:pPr>
      <w:r>
        <w:rPr>
          <w:rFonts w:hint="eastAsia" w:ascii="Times New Roman" w:hAnsi="Times New Roman" w:eastAsia="仿宋_GB2312"/>
          <w:b w:val="0"/>
          <w:sz w:val="32"/>
          <w:szCs w:val="24"/>
        </w:rPr>
        <w:t>党支部成员在房喻院士科研团队的带领和指导下，开展了一系列特色鲜明的支部活动</w:t>
      </w:r>
      <w:r>
        <w:rPr>
          <w:rFonts w:hint="eastAsia" w:ascii="Times New Roman" w:hAnsi="Times New Roman" w:eastAsia="仿宋_GB2312"/>
          <w:b w:val="0"/>
          <w:sz w:val="32"/>
          <w:szCs w:val="24"/>
          <w:lang w:eastAsia="zh-CN"/>
        </w:rPr>
        <w:t>，围绕科研学术等中心工作抓党建，促进支部党员恪守学术道德和学术规范，全面提升支部成员参与学术科研活动的积极性和主动性，实现了支部党建工作与学术科研的</w:t>
      </w:r>
      <w:r>
        <w:rPr>
          <w:rFonts w:hint="eastAsia" w:ascii="Times New Roman" w:hAnsi="Times New Roman" w:eastAsia="仿宋_GB2312"/>
          <w:b w:val="0"/>
          <w:sz w:val="32"/>
          <w:szCs w:val="24"/>
        </w:rPr>
        <w:t>同频共振。在支部党员中营造浓厚的学术氛围，形成了良好的学术风气，培养了优秀的学术品质，增强了成员的创新精神和创新能力。支部先后组织“学术道德建设”“学习经验交流”等各类学习分享活动10余次</w:t>
      </w:r>
      <w:r>
        <w:rPr>
          <w:rFonts w:hint="eastAsia" w:ascii="Times New Roman" w:hAnsi="Times New Roman" w:eastAsia="仿宋_GB2312"/>
          <w:b w:val="0"/>
          <w:sz w:val="32"/>
          <w:szCs w:val="24"/>
          <w:lang w:eastAsia="zh-CN"/>
        </w:rPr>
        <w:t>。</w:t>
      </w:r>
      <w:r>
        <w:rPr>
          <w:rFonts w:hint="eastAsia" w:ascii="Times New Roman" w:hAnsi="Times New Roman" w:eastAsia="仿宋_GB2312"/>
          <w:b w:val="0"/>
          <w:sz w:val="32"/>
          <w:szCs w:val="24"/>
        </w:rPr>
        <w:t>近三年，支部</w:t>
      </w:r>
      <w:r>
        <w:rPr>
          <w:rFonts w:hint="eastAsia" w:ascii="Times New Roman" w:hAnsi="Times New Roman" w:eastAsia="仿宋_GB2312"/>
          <w:b w:val="0"/>
          <w:sz w:val="32"/>
          <w:szCs w:val="24"/>
          <w:lang w:val="en-US" w:eastAsia="zh-CN"/>
        </w:rPr>
        <w:t>成员</w:t>
      </w:r>
      <w:r>
        <w:rPr>
          <w:rFonts w:hint="eastAsia" w:ascii="Times New Roman" w:hAnsi="Times New Roman" w:eastAsia="仿宋_GB2312"/>
          <w:b w:val="0"/>
          <w:sz w:val="32"/>
          <w:szCs w:val="24"/>
        </w:rPr>
        <w:t>在JACS、ACIE、Adv. Mater.、Nat. Commun.等高水平期刊发表论文6</w:t>
      </w:r>
      <w:r>
        <w:rPr>
          <w:rFonts w:ascii="Times New Roman" w:hAnsi="Times New Roman" w:eastAsia="仿宋_GB2312"/>
          <w:b w:val="0"/>
          <w:sz w:val="32"/>
          <w:szCs w:val="24"/>
        </w:rPr>
        <w:t>9</w:t>
      </w:r>
      <w:r>
        <w:rPr>
          <w:rFonts w:hint="eastAsia" w:ascii="Times New Roman" w:hAnsi="Times New Roman" w:eastAsia="仿宋_GB2312"/>
          <w:b w:val="0"/>
          <w:sz w:val="32"/>
          <w:szCs w:val="24"/>
        </w:rPr>
        <w:t>篇，其中SCI一区以上论文5</w:t>
      </w:r>
      <w:r>
        <w:rPr>
          <w:rFonts w:ascii="Times New Roman" w:hAnsi="Times New Roman" w:eastAsia="仿宋_GB2312"/>
          <w:b w:val="0"/>
          <w:sz w:val="32"/>
          <w:szCs w:val="24"/>
        </w:rPr>
        <w:t>0</w:t>
      </w:r>
      <w:r>
        <w:rPr>
          <w:rFonts w:hint="eastAsia" w:ascii="Times New Roman" w:hAnsi="Times New Roman" w:eastAsia="仿宋_GB2312"/>
          <w:b w:val="0"/>
          <w:sz w:val="32"/>
          <w:szCs w:val="24"/>
        </w:rPr>
        <w:t>余篇</w:t>
      </w:r>
      <w:r>
        <w:rPr>
          <w:rFonts w:hint="eastAsia" w:ascii="Times New Roman" w:hAnsi="Times New Roman" w:eastAsia="仿宋_GB2312"/>
          <w:b w:val="0"/>
          <w:sz w:val="32"/>
          <w:szCs w:val="24"/>
          <w:lang w:eastAsia="zh-CN"/>
        </w:rPr>
        <w:t>；</w:t>
      </w:r>
      <w:r>
        <w:rPr>
          <w:rFonts w:hint="eastAsia" w:ascii="Times New Roman" w:hAnsi="Times New Roman" w:eastAsia="仿宋_GB2312"/>
          <w:b w:val="0"/>
          <w:sz w:val="32"/>
          <w:szCs w:val="24"/>
          <w:lang w:val="en-US" w:eastAsia="zh-CN"/>
        </w:rPr>
        <w:t>2人获</w:t>
      </w:r>
      <w:r>
        <w:rPr>
          <w:rFonts w:hint="eastAsia" w:ascii="Times New Roman" w:hAnsi="Times New Roman" w:eastAsia="仿宋_GB2312"/>
          <w:b w:val="0"/>
          <w:sz w:val="32"/>
          <w:szCs w:val="24"/>
        </w:rPr>
        <w:t>“东方胶化杯”全国胶体与界面化学研究生优秀成果奖一等奖</w:t>
      </w:r>
      <w:r>
        <w:rPr>
          <w:rFonts w:hint="eastAsia" w:ascii="Times New Roman" w:hAnsi="Times New Roman" w:eastAsia="仿宋_GB2312"/>
          <w:b w:val="0"/>
          <w:sz w:val="32"/>
          <w:szCs w:val="24"/>
          <w:lang w:eastAsia="zh-CN"/>
        </w:rPr>
        <w:t>，</w:t>
      </w:r>
      <w:r>
        <w:rPr>
          <w:rFonts w:hint="eastAsia" w:ascii="Times New Roman" w:hAnsi="Times New Roman" w:eastAsia="仿宋_GB2312"/>
          <w:b w:val="0"/>
          <w:sz w:val="32"/>
          <w:szCs w:val="24"/>
        </w:rPr>
        <w:t>7人获</w:t>
      </w:r>
      <w:r>
        <w:rPr>
          <w:rFonts w:hint="eastAsia" w:ascii="Times New Roman" w:hAnsi="Times New Roman" w:eastAsia="仿宋_GB2312"/>
          <w:b w:val="0"/>
          <w:sz w:val="32"/>
          <w:szCs w:val="24"/>
          <w:lang w:val="en-US" w:eastAsia="zh-CN"/>
        </w:rPr>
        <w:t>研究生</w:t>
      </w:r>
      <w:r>
        <w:rPr>
          <w:rFonts w:hint="eastAsia" w:ascii="Times New Roman" w:hAnsi="Times New Roman" w:eastAsia="仿宋_GB2312"/>
          <w:b w:val="0"/>
          <w:sz w:val="32"/>
          <w:szCs w:val="24"/>
        </w:rPr>
        <w:t>国家奖学金，1人获德国洪堡研究基金”资助</w:t>
      </w:r>
      <w:r>
        <w:rPr>
          <w:rFonts w:hint="eastAsia" w:ascii="Times New Roman" w:hAnsi="Times New Roman" w:eastAsia="仿宋_GB2312"/>
          <w:b w:val="0"/>
          <w:sz w:val="32"/>
          <w:szCs w:val="24"/>
          <w:lang w:eastAsia="zh-CN"/>
        </w:rPr>
        <w:t>；</w:t>
      </w:r>
      <w:r>
        <w:rPr>
          <w:rFonts w:hint="eastAsia" w:ascii="Times New Roman" w:hAnsi="Times New Roman" w:eastAsia="仿宋_GB2312"/>
          <w:b w:val="0"/>
          <w:sz w:val="32"/>
          <w:szCs w:val="24"/>
          <w:lang w:val="en-US" w:eastAsia="zh-CN"/>
        </w:rPr>
        <w:t>在</w:t>
      </w:r>
      <w:r>
        <w:rPr>
          <w:rFonts w:hint="eastAsia" w:ascii="Times New Roman" w:hAnsi="Times New Roman" w:eastAsia="仿宋_GB2312"/>
          <w:b w:val="0"/>
          <w:sz w:val="32"/>
          <w:szCs w:val="24"/>
        </w:rPr>
        <w:t>“挑战杯</w:t>
      </w:r>
      <w:r>
        <w:rPr>
          <w:rFonts w:hint="eastAsia" w:ascii="Times New Roman" w:hAnsi="Times New Roman" w:eastAsia="仿宋_GB2312"/>
          <w:b w:val="0"/>
          <w:sz w:val="32"/>
          <w:szCs w:val="24"/>
          <w:lang w:eastAsia="zh-CN"/>
        </w:rPr>
        <w:t>”</w:t>
      </w:r>
      <w:r>
        <w:rPr>
          <w:rFonts w:hint="eastAsia" w:ascii="Times New Roman" w:hAnsi="Times New Roman" w:eastAsia="仿宋_GB2312"/>
          <w:b w:val="0"/>
          <w:sz w:val="32"/>
          <w:szCs w:val="24"/>
        </w:rPr>
        <w:t>“互联网+”等竞赛</w:t>
      </w:r>
      <w:r>
        <w:rPr>
          <w:rFonts w:hint="eastAsia" w:ascii="Times New Roman" w:hAnsi="Times New Roman" w:eastAsia="仿宋_GB2312"/>
          <w:b w:val="0"/>
          <w:sz w:val="32"/>
          <w:szCs w:val="24"/>
          <w:lang w:val="en-US" w:eastAsia="zh-CN"/>
        </w:rPr>
        <w:t>中获</w:t>
      </w:r>
      <w:r>
        <w:rPr>
          <w:rFonts w:hint="eastAsia" w:ascii="Times New Roman" w:hAnsi="Times New Roman" w:eastAsia="仿宋_GB2312"/>
          <w:b w:val="0"/>
          <w:sz w:val="32"/>
          <w:szCs w:val="24"/>
        </w:rPr>
        <w:t>国家级、省级荣誉奖励20多项，以支部党建促学术科研提升作用有力彰显。</w:t>
      </w:r>
    </w:p>
    <w:sectPr>
      <w:pgSz w:w="11906" w:h="16838"/>
      <w:pgMar w:top="2098" w:right="1474" w:bottom="198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YmI2NjI4OWM2YWI3MTI3MDE0ZDUyNDY0NmUxOWYifQ=="/>
  </w:docVars>
  <w:rsids>
    <w:rsidRoot w:val="75F10200"/>
    <w:rsid w:val="254A016E"/>
    <w:rsid w:val="35B97422"/>
    <w:rsid w:val="75F1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1111</Words>
  <Characters>1143</Characters>
  <Lines>0</Lines>
  <Paragraphs>0</Paragraphs>
  <TotalTime>2</TotalTime>
  <ScaleCrop>false</ScaleCrop>
  <LinksUpToDate>false</LinksUpToDate>
  <CharactersWithSpaces>1145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2023-03-28T06:52:00Z</dcterms:created>
  <dc:creator>__Weng°</dc:creator>
  <cp:lastModifiedBy>__Weng°</cp:lastModifiedBy>
  <cp:lastPrinted>2023-03-28T07:11:37Z</cp:lastPrinted>
  <dcterms:modified xsi:type="dcterms:W3CDTF">2023-03-28T07:11:39Z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48BB8A4E625642939FA3764A1ABECB4A</vt:lpwstr>
  </property>
</Properties>
</file>