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F34" w:rsidRDefault="00980F34" w:rsidP="00980F34">
      <w:pPr>
        <w:widowControl/>
        <w:shd w:val="clear" w:color="auto" w:fill="FFFFFF"/>
        <w:spacing w:line="495" w:lineRule="atLeast"/>
        <w:ind w:firstLineChars="100" w:firstLine="240"/>
        <w:jc w:val="left"/>
        <w:rPr>
          <w:rFonts w:ascii="宋体" w:eastAsia="宋体" w:hAnsi="宋体"/>
          <w:color w:val="303030"/>
          <w:kern w:val="0"/>
          <w:sz w:val="24"/>
          <w:szCs w:val="24"/>
        </w:rPr>
      </w:pPr>
      <w:r>
        <w:rPr>
          <w:rFonts w:ascii="宋体" w:eastAsia="宋体" w:hAnsi="宋体" w:hint="eastAsia"/>
          <w:color w:val="303030"/>
          <w:kern w:val="0"/>
          <w:sz w:val="24"/>
          <w:szCs w:val="24"/>
        </w:rPr>
        <w:t>附件一：</w:t>
      </w: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r>
        <w:rPr>
          <w:rFonts w:ascii="宋体" w:eastAsia="宋体" w:hAnsi="宋体" w:hint="eastAsia"/>
          <w:color w:val="303030"/>
          <w:kern w:val="0"/>
          <w:sz w:val="24"/>
          <w:szCs w:val="24"/>
        </w:rPr>
        <w:t>首届“化卓杯”师范</w:t>
      </w:r>
      <w:proofErr w:type="gramStart"/>
      <w:r>
        <w:rPr>
          <w:rFonts w:ascii="宋体" w:eastAsia="宋体" w:hAnsi="宋体" w:hint="eastAsia"/>
          <w:color w:val="303030"/>
          <w:kern w:val="0"/>
          <w:sz w:val="24"/>
          <w:szCs w:val="24"/>
        </w:rPr>
        <w:t>生教学</w:t>
      </w:r>
      <w:proofErr w:type="gramEnd"/>
      <w:r>
        <w:rPr>
          <w:rFonts w:ascii="宋体" w:eastAsia="宋体" w:hAnsi="宋体" w:hint="eastAsia"/>
          <w:color w:val="303030"/>
          <w:kern w:val="0"/>
          <w:sz w:val="24"/>
          <w:szCs w:val="24"/>
        </w:rPr>
        <w:t>技能创新大赛复赛选手</w:t>
      </w:r>
      <w:r>
        <w:rPr>
          <w:rFonts w:ascii="宋体" w:eastAsia="宋体" w:hAnsi="宋体"/>
          <w:color w:val="303030"/>
          <w:kern w:val="0"/>
          <w:sz w:val="24"/>
          <w:szCs w:val="24"/>
        </w:rPr>
        <w:t>2018</w:t>
      </w:r>
      <w:r>
        <w:rPr>
          <w:rFonts w:ascii="宋体" w:eastAsia="宋体" w:hAnsi="宋体" w:hint="eastAsia"/>
          <w:color w:val="303030"/>
          <w:kern w:val="0"/>
          <w:sz w:val="24"/>
          <w:szCs w:val="24"/>
        </w:rPr>
        <w:t>级师范班名额分配</w:t>
      </w:r>
    </w:p>
    <w:tbl>
      <w:tblPr>
        <w:tblStyle w:val="a7"/>
        <w:tblpPr w:vertAnchor="text" w:horzAnchor="page" w:tblpX="2762" w:tblpY="9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2076"/>
        <w:gridCol w:w="2076"/>
      </w:tblGrid>
      <w:tr w:rsidR="00980F34" w:rsidTr="00965436">
        <w:tc>
          <w:tcPr>
            <w:tcW w:w="2076"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widowControl/>
              <w:shd w:val="clear" w:color="FFFFFF" w:fill="FFFFFF"/>
              <w:spacing w:line="495" w:lineRule="atLeast"/>
              <w:jc w:val="center"/>
              <w:rPr>
                <w:rFonts w:ascii="宋体" w:eastAsia="宋体" w:hAnsi="宋体"/>
                <w:b/>
                <w:bCs/>
                <w:color w:val="303030"/>
                <w:sz w:val="28"/>
                <w:szCs w:val="28"/>
              </w:rPr>
            </w:pPr>
            <w:r>
              <w:rPr>
                <w:rFonts w:ascii="宋体" w:eastAsia="宋体" w:hAnsi="宋体" w:hint="eastAsia"/>
                <w:b/>
                <w:bCs/>
                <w:color w:val="303030"/>
                <w:sz w:val="28"/>
                <w:szCs w:val="28"/>
              </w:rPr>
              <w:t>班级</w:t>
            </w:r>
          </w:p>
        </w:tc>
        <w:tc>
          <w:tcPr>
            <w:tcW w:w="2076"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widowControl/>
              <w:shd w:val="clear" w:color="FFFFFF" w:fill="FFFFFF"/>
              <w:spacing w:line="495" w:lineRule="atLeast"/>
              <w:jc w:val="center"/>
              <w:rPr>
                <w:rFonts w:ascii="宋体" w:eastAsia="宋体" w:hAnsi="宋体"/>
                <w:b/>
                <w:bCs/>
                <w:color w:val="303030"/>
                <w:sz w:val="28"/>
                <w:szCs w:val="28"/>
              </w:rPr>
            </w:pPr>
            <w:r>
              <w:rPr>
                <w:rFonts w:ascii="宋体" w:eastAsia="宋体" w:hAnsi="宋体" w:hint="eastAsia"/>
                <w:b/>
                <w:bCs/>
                <w:color w:val="303030"/>
                <w:sz w:val="28"/>
                <w:szCs w:val="28"/>
              </w:rPr>
              <w:t>名额数量</w:t>
            </w:r>
            <w:r>
              <w:rPr>
                <w:rFonts w:ascii="宋体" w:eastAsia="宋体" w:hAnsi="宋体"/>
                <w:b/>
                <w:bCs/>
                <w:color w:val="303030"/>
                <w:sz w:val="28"/>
                <w:szCs w:val="28"/>
              </w:rPr>
              <w:t>/</w:t>
            </w:r>
            <w:r>
              <w:rPr>
                <w:rFonts w:ascii="宋体" w:eastAsia="宋体" w:hAnsi="宋体" w:hint="eastAsia"/>
                <w:b/>
                <w:bCs/>
                <w:color w:val="303030"/>
                <w:sz w:val="28"/>
                <w:szCs w:val="28"/>
              </w:rPr>
              <w:t>人</w:t>
            </w:r>
          </w:p>
        </w:tc>
        <w:tc>
          <w:tcPr>
            <w:tcW w:w="2076"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widowControl/>
              <w:shd w:val="clear" w:color="FFFFFF" w:fill="FFFFFF"/>
              <w:spacing w:line="495" w:lineRule="atLeast"/>
              <w:jc w:val="center"/>
              <w:rPr>
                <w:rFonts w:ascii="宋体" w:eastAsia="宋体" w:hAnsi="宋体"/>
                <w:b/>
                <w:bCs/>
                <w:color w:val="303030"/>
                <w:sz w:val="28"/>
                <w:szCs w:val="28"/>
              </w:rPr>
            </w:pPr>
            <w:r>
              <w:rPr>
                <w:rFonts w:ascii="宋体" w:eastAsia="宋体" w:hAnsi="宋体" w:hint="eastAsia"/>
                <w:b/>
                <w:bCs/>
                <w:color w:val="303030"/>
                <w:sz w:val="28"/>
                <w:szCs w:val="28"/>
              </w:rPr>
              <w:t>指导老师</w:t>
            </w:r>
          </w:p>
        </w:tc>
      </w:tr>
      <w:tr w:rsidR="00980F34" w:rsidTr="00965436">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proofErr w:type="gramStart"/>
            <w:r>
              <w:rPr>
                <w:rFonts w:ascii="宋体" w:eastAsia="宋体" w:hAnsi="宋体" w:hint="eastAsia"/>
                <w:color w:val="303030"/>
                <w:sz w:val="28"/>
                <w:szCs w:val="28"/>
              </w:rPr>
              <w:t>化卓</w:t>
            </w:r>
            <w:proofErr w:type="gramEnd"/>
            <w:r>
              <w:rPr>
                <w:rFonts w:ascii="宋体" w:eastAsia="宋体" w:hAnsi="宋体"/>
                <w:color w:val="303030"/>
                <w:sz w:val="28"/>
                <w:szCs w:val="28"/>
              </w:rPr>
              <w:t>1801</w:t>
            </w:r>
          </w:p>
        </w:tc>
        <w:tc>
          <w:tcPr>
            <w:tcW w:w="2076" w:type="dxa"/>
            <w:tcBorders>
              <w:top w:val="single" w:sz="4" w:space="0" w:color="auto"/>
              <w:left w:val="single" w:sz="4" w:space="0" w:color="auto"/>
              <w:bottom w:val="single" w:sz="4" w:space="0" w:color="auto"/>
              <w:right w:val="single" w:sz="4" w:space="0" w:color="auto"/>
            </w:tcBorders>
            <w:shd w:val="clear" w:color="auto" w:fill="FFCB99"/>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color w:val="303030"/>
                <w:sz w:val="28"/>
                <w:szCs w:val="28"/>
              </w:rPr>
              <w:t>9</w:t>
            </w:r>
          </w:p>
        </w:tc>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hint="eastAsia"/>
                <w:color w:val="303030"/>
                <w:sz w:val="28"/>
                <w:szCs w:val="28"/>
              </w:rPr>
              <w:t>周青</w:t>
            </w:r>
          </w:p>
        </w:tc>
      </w:tr>
      <w:tr w:rsidR="00980F34" w:rsidTr="00965436">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hint="eastAsia"/>
                <w:color w:val="303030"/>
                <w:sz w:val="28"/>
                <w:szCs w:val="28"/>
              </w:rPr>
              <w:t>化学</w:t>
            </w:r>
            <w:r>
              <w:rPr>
                <w:rFonts w:ascii="宋体" w:eastAsia="宋体" w:hAnsi="宋体"/>
                <w:color w:val="303030"/>
                <w:sz w:val="28"/>
                <w:szCs w:val="28"/>
              </w:rPr>
              <w:t>1801</w:t>
            </w:r>
          </w:p>
        </w:tc>
        <w:tc>
          <w:tcPr>
            <w:tcW w:w="2076" w:type="dxa"/>
            <w:tcBorders>
              <w:top w:val="single" w:sz="4" w:space="0" w:color="auto"/>
              <w:left w:val="single" w:sz="4" w:space="0" w:color="auto"/>
              <w:bottom w:val="single" w:sz="4" w:space="0" w:color="auto"/>
              <w:right w:val="single" w:sz="4" w:space="0" w:color="auto"/>
            </w:tcBorders>
            <w:shd w:val="clear" w:color="auto" w:fill="FFCB99"/>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color w:val="303030"/>
                <w:sz w:val="28"/>
                <w:szCs w:val="28"/>
              </w:rPr>
              <w:t>15</w:t>
            </w:r>
          </w:p>
        </w:tc>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hint="eastAsia"/>
                <w:color w:val="303030"/>
                <w:sz w:val="28"/>
                <w:szCs w:val="28"/>
              </w:rPr>
              <w:t>薛亮</w:t>
            </w:r>
          </w:p>
        </w:tc>
      </w:tr>
      <w:tr w:rsidR="00980F34" w:rsidTr="00965436">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hint="eastAsia"/>
                <w:color w:val="303030"/>
                <w:sz w:val="28"/>
                <w:szCs w:val="28"/>
              </w:rPr>
              <w:t>化学</w:t>
            </w:r>
            <w:r>
              <w:rPr>
                <w:rFonts w:ascii="宋体" w:eastAsia="宋体" w:hAnsi="宋体"/>
                <w:color w:val="303030"/>
                <w:sz w:val="28"/>
                <w:szCs w:val="28"/>
              </w:rPr>
              <w:t>1802</w:t>
            </w:r>
          </w:p>
        </w:tc>
        <w:tc>
          <w:tcPr>
            <w:tcW w:w="2076" w:type="dxa"/>
            <w:tcBorders>
              <w:top w:val="single" w:sz="4" w:space="0" w:color="auto"/>
              <w:left w:val="single" w:sz="4" w:space="0" w:color="auto"/>
              <w:bottom w:val="single" w:sz="4" w:space="0" w:color="auto"/>
              <w:right w:val="single" w:sz="4" w:space="0" w:color="auto"/>
            </w:tcBorders>
            <w:shd w:val="clear" w:color="auto" w:fill="FFCB99"/>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color w:val="303030"/>
                <w:sz w:val="28"/>
                <w:szCs w:val="28"/>
              </w:rPr>
              <w:t>16</w:t>
            </w:r>
          </w:p>
        </w:tc>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hint="eastAsia"/>
                <w:color w:val="303030"/>
                <w:sz w:val="28"/>
                <w:szCs w:val="28"/>
              </w:rPr>
              <w:t>严文法</w:t>
            </w:r>
          </w:p>
        </w:tc>
      </w:tr>
      <w:tr w:rsidR="00980F34" w:rsidTr="00965436">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hint="eastAsia"/>
                <w:color w:val="303030"/>
                <w:sz w:val="28"/>
                <w:szCs w:val="28"/>
              </w:rPr>
              <w:t>总人数</w:t>
            </w:r>
          </w:p>
        </w:tc>
        <w:tc>
          <w:tcPr>
            <w:tcW w:w="2076" w:type="dxa"/>
            <w:tcBorders>
              <w:top w:val="single" w:sz="4" w:space="0" w:color="auto"/>
              <w:left w:val="single" w:sz="4" w:space="0" w:color="auto"/>
              <w:bottom w:val="single" w:sz="4" w:space="0" w:color="auto"/>
              <w:right w:val="single" w:sz="4" w:space="0" w:color="auto"/>
            </w:tcBorders>
            <w:shd w:val="clear" w:color="auto" w:fill="FFCB99"/>
          </w:tcPr>
          <w:p w:rsidR="00980F34" w:rsidRDefault="00980F34" w:rsidP="00965436">
            <w:pPr>
              <w:widowControl/>
              <w:shd w:val="clear" w:color="FFFFFF" w:fill="FFFFFF"/>
              <w:spacing w:line="495" w:lineRule="atLeast"/>
              <w:jc w:val="center"/>
              <w:rPr>
                <w:rFonts w:ascii="宋体" w:eastAsia="宋体" w:hAnsi="宋体"/>
                <w:color w:val="303030"/>
                <w:sz w:val="28"/>
                <w:szCs w:val="28"/>
              </w:rPr>
            </w:pPr>
            <w:r>
              <w:rPr>
                <w:rFonts w:ascii="宋体" w:eastAsia="宋体" w:hAnsi="宋体"/>
                <w:color w:val="303030"/>
                <w:sz w:val="28"/>
                <w:szCs w:val="28"/>
              </w:rPr>
              <w:t>40</w:t>
            </w:r>
          </w:p>
        </w:tc>
        <w:tc>
          <w:tcPr>
            <w:tcW w:w="2076" w:type="dxa"/>
            <w:tcBorders>
              <w:top w:val="single" w:sz="4" w:space="0" w:color="auto"/>
              <w:left w:val="single" w:sz="4" w:space="0" w:color="auto"/>
              <w:bottom w:val="single" w:sz="4" w:space="0" w:color="auto"/>
              <w:right w:val="single" w:sz="4" w:space="0" w:color="auto"/>
            </w:tcBorders>
          </w:tcPr>
          <w:p w:rsidR="00980F34" w:rsidRDefault="00980F34" w:rsidP="00965436">
            <w:pPr>
              <w:widowControl/>
              <w:shd w:val="clear" w:color="FFFFFF" w:fill="FFFFFF"/>
              <w:spacing w:line="495" w:lineRule="atLeast"/>
              <w:jc w:val="center"/>
              <w:rPr>
                <w:rFonts w:ascii="宋体" w:eastAsia="宋体" w:hAnsi="宋体"/>
                <w:color w:val="303030"/>
                <w:sz w:val="28"/>
                <w:szCs w:val="28"/>
              </w:rPr>
            </w:pPr>
          </w:p>
        </w:tc>
      </w:tr>
    </w:tbl>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p>
    <w:p w:rsidR="00980F34" w:rsidRDefault="00980F34" w:rsidP="00980F34">
      <w:pPr>
        <w:rPr>
          <w:rFonts w:ascii="宋体" w:eastAsia="宋体" w:hAnsi="宋体"/>
          <w:color w:val="303030"/>
          <w:kern w:val="0"/>
          <w:sz w:val="24"/>
          <w:szCs w:val="24"/>
        </w:rPr>
      </w:pPr>
      <w:r>
        <w:rPr>
          <w:rFonts w:ascii="宋体" w:eastAsia="宋体" w:hAnsi="宋体" w:hint="eastAsia"/>
          <w:color w:val="303030"/>
          <w:kern w:val="0"/>
          <w:sz w:val="24"/>
          <w:szCs w:val="24"/>
        </w:rPr>
        <w:br w:type="page"/>
      </w:r>
      <w:r>
        <w:rPr>
          <w:rFonts w:ascii="宋体" w:eastAsia="宋体" w:hAnsi="宋体" w:hint="eastAsia"/>
          <w:color w:val="303030"/>
          <w:kern w:val="0"/>
          <w:sz w:val="24"/>
          <w:szCs w:val="24"/>
        </w:rPr>
        <w:lastRenderedPageBreak/>
        <w:t>附件二：</w:t>
      </w: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r>
        <w:rPr>
          <w:rFonts w:ascii="宋体" w:eastAsia="宋体" w:hAnsi="宋体"/>
          <w:color w:val="303030"/>
          <w:kern w:val="0"/>
          <w:sz w:val="24"/>
          <w:szCs w:val="24"/>
        </w:rPr>
        <w:t>首届“化卓杯”师范</w:t>
      </w:r>
      <w:proofErr w:type="gramStart"/>
      <w:r>
        <w:rPr>
          <w:rFonts w:ascii="宋体" w:eastAsia="宋体" w:hAnsi="宋体"/>
          <w:color w:val="303030"/>
          <w:kern w:val="0"/>
          <w:sz w:val="24"/>
          <w:szCs w:val="24"/>
        </w:rPr>
        <w:t>生教学</w:t>
      </w:r>
      <w:proofErr w:type="gramEnd"/>
      <w:r>
        <w:rPr>
          <w:rFonts w:ascii="宋体" w:eastAsia="宋体" w:hAnsi="宋体"/>
          <w:color w:val="303030"/>
          <w:kern w:val="0"/>
          <w:sz w:val="24"/>
          <w:szCs w:val="24"/>
        </w:rPr>
        <w:t>技能创新大赛</w:t>
      </w:r>
      <w:r>
        <w:rPr>
          <w:rFonts w:ascii="宋体" w:eastAsia="宋体" w:hAnsi="宋体" w:hint="eastAsia"/>
          <w:color w:val="303030"/>
          <w:kern w:val="0"/>
          <w:sz w:val="24"/>
          <w:szCs w:val="24"/>
        </w:rPr>
        <w:t>复赛选手汇总表</w:t>
      </w:r>
    </w:p>
    <w:p w:rsidR="00980F34" w:rsidRDefault="00980F34" w:rsidP="00980F34">
      <w:pPr>
        <w:widowControl/>
        <w:shd w:val="clear" w:color="auto" w:fill="FFFFFF"/>
        <w:spacing w:line="495" w:lineRule="atLeast"/>
        <w:jc w:val="center"/>
        <w:rPr>
          <w:rFonts w:ascii="宋体" w:eastAsia="宋体" w:hAnsi="宋体"/>
          <w:color w:val="303030"/>
          <w:kern w:val="0"/>
          <w:sz w:val="24"/>
          <w:szCs w:val="24"/>
        </w:rPr>
      </w:pPr>
    </w:p>
    <w:tbl>
      <w:tblPr>
        <w:tblStyle w:val="a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1659"/>
        <w:gridCol w:w="1659"/>
        <w:gridCol w:w="1659"/>
        <w:gridCol w:w="1659"/>
      </w:tblGrid>
      <w:tr w:rsidR="00980F34" w:rsidTr="00965436">
        <w:tc>
          <w:tcPr>
            <w:tcW w:w="1661"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jc w:val="center"/>
              <w:rPr>
                <w:b/>
                <w:bCs/>
                <w:sz w:val="24"/>
                <w:szCs w:val="24"/>
              </w:rPr>
            </w:pPr>
            <w:r>
              <w:rPr>
                <w:rFonts w:hint="eastAsia"/>
                <w:b/>
                <w:bCs/>
                <w:sz w:val="24"/>
                <w:szCs w:val="24"/>
              </w:rPr>
              <w:t>序号</w:t>
            </w:r>
          </w:p>
        </w:tc>
        <w:tc>
          <w:tcPr>
            <w:tcW w:w="1661"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jc w:val="center"/>
              <w:rPr>
                <w:b/>
                <w:bCs/>
                <w:sz w:val="24"/>
                <w:szCs w:val="24"/>
              </w:rPr>
            </w:pPr>
            <w:r>
              <w:rPr>
                <w:rFonts w:hint="eastAsia"/>
                <w:b/>
                <w:bCs/>
                <w:sz w:val="24"/>
                <w:szCs w:val="24"/>
              </w:rPr>
              <w:t>班级</w:t>
            </w:r>
          </w:p>
        </w:tc>
        <w:tc>
          <w:tcPr>
            <w:tcW w:w="1661"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jc w:val="center"/>
              <w:rPr>
                <w:b/>
                <w:bCs/>
                <w:sz w:val="24"/>
                <w:szCs w:val="24"/>
              </w:rPr>
            </w:pPr>
            <w:r>
              <w:rPr>
                <w:rFonts w:hint="eastAsia"/>
                <w:b/>
                <w:bCs/>
                <w:sz w:val="24"/>
                <w:szCs w:val="24"/>
              </w:rPr>
              <w:t>姓名</w:t>
            </w:r>
          </w:p>
        </w:tc>
        <w:tc>
          <w:tcPr>
            <w:tcW w:w="1661"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jc w:val="center"/>
              <w:rPr>
                <w:b/>
                <w:bCs/>
                <w:sz w:val="24"/>
                <w:szCs w:val="24"/>
              </w:rPr>
            </w:pPr>
            <w:r>
              <w:rPr>
                <w:rFonts w:hint="eastAsia"/>
                <w:b/>
                <w:bCs/>
                <w:sz w:val="24"/>
                <w:szCs w:val="24"/>
              </w:rPr>
              <w:t>学号</w:t>
            </w:r>
          </w:p>
        </w:tc>
        <w:tc>
          <w:tcPr>
            <w:tcW w:w="1661" w:type="dxa"/>
            <w:tcBorders>
              <w:top w:val="single" w:sz="4" w:space="0" w:color="auto"/>
              <w:left w:val="single" w:sz="4" w:space="0" w:color="auto"/>
              <w:bottom w:val="single" w:sz="4" w:space="0" w:color="auto"/>
              <w:right w:val="single" w:sz="4" w:space="0" w:color="auto"/>
            </w:tcBorders>
            <w:shd w:val="clear" w:color="auto" w:fill="99CDFF"/>
          </w:tcPr>
          <w:p w:rsidR="00980F34" w:rsidRDefault="00980F34" w:rsidP="00965436">
            <w:pPr>
              <w:jc w:val="center"/>
              <w:rPr>
                <w:b/>
                <w:bCs/>
                <w:sz w:val="24"/>
                <w:szCs w:val="24"/>
              </w:rPr>
            </w:pPr>
            <w:r>
              <w:rPr>
                <w:rFonts w:hint="eastAsia"/>
                <w:b/>
                <w:bCs/>
                <w:sz w:val="24"/>
                <w:szCs w:val="24"/>
              </w:rPr>
              <w:t>联系方式</w:t>
            </w:r>
          </w:p>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r w:rsidR="00980F34" w:rsidTr="00965436">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c>
          <w:tcPr>
            <w:tcW w:w="1661" w:type="dxa"/>
            <w:tcBorders>
              <w:top w:val="single" w:sz="4" w:space="0" w:color="auto"/>
              <w:left w:val="single" w:sz="4" w:space="0" w:color="auto"/>
              <w:bottom w:val="single" w:sz="4" w:space="0" w:color="auto"/>
              <w:right w:val="single" w:sz="4" w:space="0" w:color="auto"/>
            </w:tcBorders>
          </w:tcPr>
          <w:p w:rsidR="00980F34" w:rsidRDefault="00980F34" w:rsidP="00965436"/>
        </w:tc>
      </w:tr>
    </w:tbl>
    <w:p w:rsidR="00980F34" w:rsidRDefault="00980F34" w:rsidP="00980F34">
      <w:pPr>
        <w:rPr>
          <w:rFonts w:ascii="宋体" w:eastAsia="宋体" w:hAnsi="宋体"/>
          <w:color w:val="303030"/>
          <w:kern w:val="0"/>
          <w:sz w:val="24"/>
          <w:szCs w:val="24"/>
        </w:rPr>
      </w:pPr>
      <w:r>
        <w:br w:type="page"/>
      </w:r>
      <w:r>
        <w:rPr>
          <w:rFonts w:ascii="宋体" w:eastAsia="宋体" w:hAnsi="宋体" w:hint="eastAsia"/>
          <w:color w:val="303030"/>
          <w:kern w:val="0"/>
          <w:sz w:val="24"/>
          <w:szCs w:val="24"/>
        </w:rPr>
        <w:lastRenderedPageBreak/>
        <w:t>附件三：</w:t>
      </w:r>
    </w:p>
    <w:p w:rsidR="00980F34" w:rsidRDefault="00980F34" w:rsidP="00980F34">
      <w:pPr>
        <w:jc w:val="center"/>
        <w:rPr>
          <w:rFonts w:ascii="宋体" w:eastAsia="宋体" w:hAnsi="宋体"/>
          <w:color w:val="303030"/>
          <w:kern w:val="0"/>
          <w:sz w:val="24"/>
          <w:szCs w:val="24"/>
        </w:rPr>
      </w:pPr>
      <w:r>
        <w:rPr>
          <w:rFonts w:ascii="宋体" w:eastAsia="宋体" w:hAnsi="宋体" w:hint="eastAsia"/>
          <w:color w:val="303030"/>
          <w:kern w:val="0"/>
          <w:sz w:val="24"/>
          <w:szCs w:val="24"/>
        </w:rPr>
        <w:t>粉笔字书写题目</w:t>
      </w:r>
    </w:p>
    <w:p w:rsidR="00980F34" w:rsidRDefault="00980F34" w:rsidP="00980F34"/>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1.柳宗元《江雪》</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千山鸟飞绝, 万径人踪灭。孤舟蓑笠翁, 独钓寒江雪。</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并书写实验室制氢气的化学反应方程式</w:t>
      </w:r>
      <w:r>
        <w:rPr>
          <w:rFonts w:ascii="宋体" w:hAnsi="宋体" w:hint="eastAsia"/>
          <w:color w:val="303030"/>
          <w:kern w:val="0"/>
          <w:sz w:val="24"/>
          <w:szCs w:val="24"/>
        </w:rPr>
        <w:t>）</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2</w:t>
      </w:r>
      <w:r>
        <w:rPr>
          <w:rFonts w:ascii="宋体" w:eastAsia="宋体" w:hAnsi="宋体" w:hint="eastAsia"/>
          <w:color w:val="303030"/>
          <w:kern w:val="0"/>
          <w:sz w:val="24"/>
          <w:szCs w:val="24"/>
        </w:rPr>
        <w:t>.杜甫《八阵图》</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功盖三分国</w:t>
      </w:r>
      <w:r>
        <w:rPr>
          <w:rFonts w:ascii="宋体" w:hAnsi="宋体" w:hint="eastAsia"/>
          <w:color w:val="303030"/>
          <w:kern w:val="0"/>
          <w:sz w:val="24"/>
          <w:szCs w:val="24"/>
        </w:rPr>
        <w:t>，</w:t>
      </w:r>
      <w:r>
        <w:rPr>
          <w:rFonts w:ascii="宋体" w:eastAsia="宋体" w:hAnsi="宋体" w:hint="eastAsia"/>
          <w:color w:val="303030"/>
          <w:kern w:val="0"/>
          <w:sz w:val="24"/>
          <w:szCs w:val="24"/>
        </w:rPr>
        <w:t>名成八阵图。 江流石不转，遗恨失吞吴。</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并书写实验室制氨气的化学反应方程式</w:t>
      </w:r>
      <w:r>
        <w:rPr>
          <w:rFonts w:ascii="宋体" w:hAnsi="宋体" w:hint="eastAsia"/>
          <w:color w:val="303030"/>
          <w:kern w:val="0"/>
          <w:sz w:val="24"/>
          <w:szCs w:val="24"/>
        </w:rPr>
        <w:t>）</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3.</w:t>
      </w:r>
      <w:r>
        <w:rPr>
          <w:rFonts w:ascii="宋体" w:eastAsia="宋体" w:hAnsi="宋体" w:hint="eastAsia"/>
          <w:color w:val="303030"/>
          <w:kern w:val="0"/>
          <w:sz w:val="24"/>
          <w:szCs w:val="24"/>
        </w:rPr>
        <w:t>李白《独坐敬亭山》</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众鸟高飞尽</w:t>
      </w:r>
      <w:r>
        <w:rPr>
          <w:rFonts w:ascii="宋体" w:hAnsi="宋体" w:hint="eastAsia"/>
          <w:color w:val="303030"/>
          <w:kern w:val="0"/>
          <w:sz w:val="24"/>
          <w:szCs w:val="24"/>
        </w:rPr>
        <w:t>，</w:t>
      </w:r>
      <w:r>
        <w:rPr>
          <w:rFonts w:ascii="宋体" w:eastAsia="宋体" w:hAnsi="宋体" w:hint="eastAsia"/>
          <w:color w:val="303030"/>
          <w:kern w:val="0"/>
          <w:sz w:val="24"/>
          <w:szCs w:val="24"/>
        </w:rPr>
        <w:t>孤云独去闲。相看两不厌</w:t>
      </w:r>
      <w:r>
        <w:rPr>
          <w:rFonts w:ascii="宋体" w:hAnsi="宋体" w:hint="eastAsia"/>
          <w:color w:val="303030"/>
          <w:kern w:val="0"/>
          <w:sz w:val="24"/>
          <w:szCs w:val="24"/>
        </w:rPr>
        <w:t>，</w:t>
      </w:r>
      <w:r>
        <w:rPr>
          <w:rFonts w:ascii="宋体" w:eastAsia="宋体" w:hAnsi="宋体" w:hint="eastAsia"/>
          <w:color w:val="303030"/>
          <w:kern w:val="0"/>
          <w:sz w:val="24"/>
          <w:szCs w:val="24"/>
        </w:rPr>
        <w:t>只有敬亭山。</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并书写工业制氨的化学反应方程式</w:t>
      </w:r>
      <w:r>
        <w:rPr>
          <w:rFonts w:ascii="宋体" w:hAnsi="宋体" w:hint="eastAsia"/>
          <w:color w:val="303030"/>
          <w:kern w:val="0"/>
          <w:sz w:val="24"/>
          <w:szCs w:val="24"/>
        </w:rPr>
        <w:t>）</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4.</w:t>
      </w:r>
      <w:r>
        <w:rPr>
          <w:rFonts w:ascii="宋体" w:eastAsia="宋体" w:hAnsi="宋体" w:hint="eastAsia"/>
          <w:color w:val="303030"/>
          <w:kern w:val="0"/>
          <w:sz w:val="24"/>
          <w:szCs w:val="24"/>
        </w:rPr>
        <w:t>贾岛《寻隐者不遇》</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松下问童子，言师采药去。 只在此山中，云深不知处。</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并书写电解食盐水的化学反应方程式</w:t>
      </w:r>
      <w:r>
        <w:rPr>
          <w:rFonts w:ascii="宋体" w:hAnsi="宋体" w:hint="eastAsia"/>
          <w:color w:val="303030"/>
          <w:kern w:val="0"/>
          <w:sz w:val="24"/>
          <w:szCs w:val="24"/>
        </w:rPr>
        <w:t>）</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5.</w:t>
      </w:r>
      <w:r>
        <w:rPr>
          <w:rFonts w:ascii="宋体" w:eastAsia="宋体" w:hAnsi="宋体" w:hint="eastAsia"/>
          <w:color w:val="303030"/>
          <w:kern w:val="0"/>
          <w:sz w:val="24"/>
          <w:szCs w:val="24"/>
        </w:rPr>
        <w:t>李商隐《登乐游原》</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向晚意不适，驱车登古原。 夕阳无限好，只是近黄昏。</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并书写由氯酸钾制氧气的化学反应方程式</w:t>
      </w:r>
      <w:r>
        <w:rPr>
          <w:rFonts w:ascii="宋体" w:hAnsi="宋体" w:hint="eastAsia"/>
          <w:color w:val="303030"/>
          <w:kern w:val="0"/>
          <w:sz w:val="24"/>
          <w:szCs w:val="24"/>
        </w:rPr>
        <w:t>）</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6.</w:t>
      </w:r>
      <w:r>
        <w:rPr>
          <w:rFonts w:ascii="宋体" w:eastAsia="宋体" w:hAnsi="宋体" w:hint="eastAsia"/>
          <w:color w:val="303030"/>
          <w:kern w:val="0"/>
          <w:sz w:val="24"/>
          <w:szCs w:val="24"/>
        </w:rPr>
        <w:t>王之</w:t>
      </w:r>
      <w:proofErr w:type="gramStart"/>
      <w:r>
        <w:rPr>
          <w:rFonts w:ascii="宋体" w:eastAsia="宋体" w:hAnsi="宋体" w:hint="eastAsia"/>
          <w:color w:val="303030"/>
          <w:kern w:val="0"/>
          <w:sz w:val="24"/>
          <w:szCs w:val="24"/>
        </w:rPr>
        <w:t>涣</w:t>
      </w:r>
      <w:proofErr w:type="gramEnd"/>
      <w:r>
        <w:rPr>
          <w:rFonts w:ascii="宋体" w:eastAsia="宋体" w:hAnsi="宋体" w:hint="eastAsia"/>
          <w:color w:val="303030"/>
          <w:kern w:val="0"/>
          <w:sz w:val="24"/>
          <w:szCs w:val="24"/>
        </w:rPr>
        <w:t>《登鹳雀楼》</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t>白日依山尽，黄河入海流。 欲穷千里目，更上一层楼。</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并书写金属钠在空气中燃烧的化学反应方程式</w:t>
      </w:r>
      <w:r>
        <w:rPr>
          <w:rFonts w:ascii="宋体" w:hAnsi="宋体" w:hint="eastAsia"/>
          <w:color w:val="303030"/>
          <w:kern w:val="0"/>
          <w:sz w:val="24"/>
          <w:szCs w:val="24"/>
        </w:rPr>
        <w:t>）</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7.</w:t>
      </w:r>
      <w:r>
        <w:rPr>
          <w:rFonts w:ascii="宋体" w:eastAsia="宋体" w:hAnsi="宋体" w:hint="eastAsia"/>
          <w:color w:val="303030"/>
          <w:kern w:val="0"/>
          <w:sz w:val="24"/>
          <w:szCs w:val="24"/>
        </w:rPr>
        <w:t>王维《杂诗》</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hint="eastAsia"/>
          <w:color w:val="303030"/>
          <w:kern w:val="0"/>
          <w:sz w:val="24"/>
          <w:szCs w:val="24"/>
        </w:rPr>
        <w:lastRenderedPageBreak/>
        <w:t>君自故乡来，应知故乡事。 来日绮窗前，寒梅著花未？</w:t>
      </w:r>
    </w:p>
    <w:p w:rsidR="00980F34" w:rsidRDefault="00980F34" w:rsidP="00980F34">
      <w:pPr>
        <w:widowControl/>
        <w:shd w:val="clear" w:color="auto" w:fill="FFFFFF"/>
        <w:spacing w:line="360" w:lineRule="auto"/>
        <w:ind w:firstLine="482"/>
        <w:rPr>
          <w:rFonts w:ascii="宋体" w:eastAsia="宋体" w:hAnsi="宋体"/>
          <w:color w:val="303030"/>
          <w:kern w:val="0"/>
          <w:sz w:val="24"/>
          <w:szCs w:val="24"/>
        </w:rPr>
      </w:pPr>
      <w:r>
        <w:rPr>
          <w:rFonts w:ascii="宋体" w:eastAsia="宋体" w:hAnsi="宋体"/>
          <w:color w:val="303030"/>
          <w:kern w:val="0"/>
          <w:sz w:val="24"/>
          <w:szCs w:val="24"/>
        </w:rPr>
        <w:t>(</w:t>
      </w:r>
      <w:r>
        <w:rPr>
          <w:rFonts w:ascii="宋体" w:eastAsia="宋体" w:hAnsi="宋体" w:hint="eastAsia"/>
          <w:color w:val="303030"/>
          <w:kern w:val="0"/>
          <w:sz w:val="24"/>
          <w:szCs w:val="24"/>
        </w:rPr>
        <w:t>并书写氯化铁氧化单质铜的化学反应方程式</w:t>
      </w:r>
      <w:r>
        <w:rPr>
          <w:rFonts w:ascii="宋体" w:hAnsi="宋体" w:hint="eastAsia"/>
          <w:color w:val="303030"/>
          <w:kern w:val="0"/>
          <w:sz w:val="24"/>
          <w:szCs w:val="24"/>
        </w:rPr>
        <w:t>）</w:t>
      </w:r>
    </w:p>
    <w:p w:rsidR="00980F34" w:rsidRDefault="00980F34" w:rsidP="00980F34">
      <w:pPr>
        <w:rPr>
          <w:rFonts w:ascii="宋体" w:eastAsia="宋体" w:hAnsi="宋体"/>
          <w:color w:val="303030"/>
          <w:kern w:val="0"/>
          <w:sz w:val="24"/>
          <w:szCs w:val="24"/>
        </w:rPr>
      </w:pPr>
    </w:p>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 w:rsidR="00980F34" w:rsidRDefault="00980F34" w:rsidP="00980F34">
      <w:pPr>
        <w:rPr>
          <w:rFonts w:ascii="宋体" w:eastAsia="宋体" w:hAnsi="宋体"/>
          <w:color w:val="303030"/>
          <w:kern w:val="0"/>
          <w:sz w:val="24"/>
          <w:szCs w:val="24"/>
        </w:rPr>
      </w:pPr>
      <w:r>
        <w:rPr>
          <w:rFonts w:ascii="宋体" w:eastAsia="宋体" w:hAnsi="宋体" w:hint="eastAsia"/>
          <w:color w:val="303030"/>
          <w:kern w:val="0"/>
          <w:sz w:val="24"/>
          <w:szCs w:val="24"/>
        </w:rPr>
        <w:lastRenderedPageBreak/>
        <w:t>附件四：</w:t>
      </w:r>
    </w:p>
    <w:p w:rsidR="00980F34" w:rsidRDefault="00980F34" w:rsidP="00980F34">
      <w:pPr>
        <w:jc w:val="center"/>
        <w:rPr>
          <w:b/>
          <w:bCs/>
        </w:rPr>
      </w:pPr>
      <w:r>
        <w:rPr>
          <w:rFonts w:ascii="宋体" w:eastAsia="宋体" w:hAnsi="宋体" w:hint="eastAsia"/>
          <w:b/>
          <w:bCs/>
          <w:color w:val="303030"/>
          <w:kern w:val="0"/>
          <w:sz w:val="24"/>
          <w:szCs w:val="24"/>
        </w:rPr>
        <w:t>即兴演讲主题</w:t>
      </w:r>
    </w:p>
    <w:p w:rsidR="00980F34" w:rsidRDefault="00980F34" w:rsidP="00980F34"/>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深化新时代教育改革评价方案》提出完善幼儿园评价和改进中小学校评价，幼儿园重点评价科学保教、规范办园、安全卫生、队伍建设、克服小学化倾向等情况；义务教育学院重点评价促进学生全面发展、保障学生平等权益、引领教师专业发展、提升教育教学水平、营造和谐育人环境、建设现代学校制度以及学业负担、社会满意度等情况；普通高中主要评价学生全面发展的培养情况。请谈谈你对基础教育学校评价改革的理解。</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2.中共中央、国务院《关于深化教育教学改革全面提高义务教育质量的意见》强调，优化教学方式，坚持教学相长，注重启发式、互动式、探究式教学，课上要讲清重点难点、知识体系，引导学生主动思考、自主探究。国务院办公厅《关于新时代推进普通高中育人方式改革的指导意见》强调，深化课堂教学改革，积极探索基于情景、问题导向的互动式、启发式、探究式、体验式等课堂教学，注重加强课题研究、项目设计、研究型学习等跨学科综合性教学，认真开展验证性实验和研究性实验教学。请谈谈你对中小学教学方法改革的理解。</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3.教育部《关于加强加强“三个课堂”应用的指导意见》提出，进一步加强“专递课堂”“名师课堂”“名校网络课堂”应用，促进信息技术与教育实践深度融合，推动课堂革命，创新教育教学模式，促进育人方式转变，支撑构建“互联网+教育”新生态。教育部《关于实施全国中小学教师信息技术应用能力提升工程2.0的意见》提出，要基本实现校长信息化领导力、教师信息化教学能力、培训团队信息化指导能力显著提升，全面促进信息技术与教育教学融合创新发展。请你结合后疫情时代，谈谈如何促进信息技术与教育教学深度融合。</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4.中共中央办公厅、国务院办公厅印发了《关于深化新时代学校思想政治理论课改革创新的若干意见》提出，要深度挖掘中小学语文、历史、地理、体育、艺术等所有课程蕴含的思想政治教育资源，解决好各类课程与</w:t>
      </w:r>
      <w:proofErr w:type="gramStart"/>
      <w:r>
        <w:rPr>
          <w:rFonts w:ascii="宋体" w:eastAsia="宋体" w:hAnsi="宋体" w:hint="eastAsia"/>
          <w:color w:val="303030"/>
          <w:kern w:val="0"/>
          <w:sz w:val="22"/>
        </w:rPr>
        <w:t>思政课相互</w:t>
      </w:r>
      <w:proofErr w:type="gramEnd"/>
      <w:r>
        <w:rPr>
          <w:rFonts w:ascii="宋体" w:eastAsia="宋体" w:hAnsi="宋体" w:hint="eastAsia"/>
          <w:color w:val="303030"/>
          <w:kern w:val="0"/>
          <w:sz w:val="22"/>
        </w:rPr>
        <w:t>配合的问题，发挥所有课程育人功能，构建全面覆盖、类型丰富、层次递进、相互支撑的课程体系，使各类课程与</w:t>
      </w:r>
      <w:proofErr w:type="gramStart"/>
      <w:r>
        <w:rPr>
          <w:rFonts w:ascii="宋体" w:eastAsia="宋体" w:hAnsi="宋体" w:hint="eastAsia"/>
          <w:color w:val="303030"/>
          <w:kern w:val="0"/>
          <w:sz w:val="22"/>
        </w:rPr>
        <w:t>思政课</w:t>
      </w:r>
      <w:proofErr w:type="gramEnd"/>
      <w:r>
        <w:rPr>
          <w:rFonts w:ascii="宋体" w:eastAsia="宋体" w:hAnsi="宋体" w:hint="eastAsia"/>
          <w:color w:val="303030"/>
          <w:kern w:val="0"/>
          <w:sz w:val="22"/>
        </w:rPr>
        <w:t>同向同行，形成协同效应。请结合你的学科，谈谈如何推进中小学学科德育。</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lastRenderedPageBreak/>
        <w:t>5.针对有全国政协委员提出《关于防止男性青少年女性化的提案》，</w:t>
      </w:r>
      <w:proofErr w:type="gramStart"/>
      <w:r>
        <w:rPr>
          <w:rFonts w:ascii="宋体" w:eastAsia="宋体" w:hAnsi="宋体" w:hint="eastAsia"/>
          <w:color w:val="303030"/>
          <w:kern w:val="0"/>
          <w:sz w:val="22"/>
        </w:rPr>
        <w:t>教育部官网日前</w:t>
      </w:r>
      <w:proofErr w:type="gramEnd"/>
      <w:r>
        <w:rPr>
          <w:rFonts w:ascii="宋体" w:eastAsia="宋体" w:hAnsi="宋体" w:hint="eastAsia"/>
          <w:color w:val="303030"/>
          <w:kern w:val="0"/>
          <w:sz w:val="22"/>
        </w:rPr>
        <w:t>回应，将从加强体育教师配备、加强学校体育制度顶层设计、深入开展健康教育及加强青少年心理健康教育相关问题研究等方面更好解决这一问题。请你谈谈对这一问题的看法。</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6.为了更好地完成立德树人根本任务，营造良好教育生态，教育部日前颁布的《中小学教育惩戒规则（试行）》指出，在确有必要的情况下，学校、教师可以在学生存在不服从、扰乱秩序、行为失</w:t>
      </w:r>
      <w:proofErr w:type="gramStart"/>
      <w:r>
        <w:rPr>
          <w:rFonts w:ascii="宋体" w:eastAsia="宋体" w:hAnsi="宋体" w:hint="eastAsia"/>
          <w:color w:val="303030"/>
          <w:kern w:val="0"/>
          <w:sz w:val="22"/>
        </w:rPr>
        <w:t>范</w:t>
      </w:r>
      <w:proofErr w:type="gramEnd"/>
      <w:r>
        <w:rPr>
          <w:rFonts w:ascii="宋体" w:eastAsia="宋体" w:hAnsi="宋体" w:hint="eastAsia"/>
          <w:color w:val="303030"/>
          <w:kern w:val="0"/>
          <w:sz w:val="22"/>
        </w:rPr>
        <w:t>、具有危险性、侵犯权益等情形时实施教育惩戒。请你谈谈对这一问题的看法。</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7.云南丽江华坪女子高级中学校长张桂梅，是一位40多年来一直坚守在滇西贫困地区的乡村教师。她放弃了优越的工作条件，毅然投身深度贫困山区教育扶贫主战场，用持之以恒的无私奉献，帮助乡村女孩走出大山，去追逐属于自己的梦想。请结合张桂梅老师的事迹，谈谈你对教师职业价值的理解。</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 xml:space="preserve">8.《关于全面加强新时代大中小学劳动教育的意见》开宗明义，一针见血指出：近年来一些青少年中出现了不珍惜劳动成果、不想劳动、不会劳动的现象，劳动的独特育人价值在一定程度上被忽视，劳动教育正被淡化、弱化。你作为一名班主任老师，如何引导学生开展劳动教育呢？　</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9.有专家说，当老师就需要大量阅读各类书籍，不断学习，丰满自己的人生。但有部分老师说，上班的教学工作很繁重，回到家除了备课、批改作业外，还要管孩子做家务，根本没有时间阅读。请你谈谈，阅读对教师成长的重要性。</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10.清华大学面向本科生开设了《写作与沟通》必修课。消息一出，立即引起广泛热议。当下，很多社会公众、企业雇主、高校教师对毕业大学生写作能力的欠缺多有诟病，“一些大学生在书面表达中词不达意、语句不通、逻辑混乱等现象频现，已成为制约大学生个人发展的一大杫</w:t>
      </w:r>
      <w:proofErr w:type="gramStart"/>
      <w:r>
        <w:rPr>
          <w:rFonts w:ascii="宋体" w:eastAsia="宋体" w:hAnsi="宋体" w:hint="eastAsia"/>
          <w:color w:val="303030"/>
          <w:kern w:val="0"/>
          <w:sz w:val="22"/>
        </w:rPr>
        <w:t>梏</w:t>
      </w:r>
      <w:proofErr w:type="gramEnd"/>
      <w:r>
        <w:rPr>
          <w:rFonts w:ascii="宋体" w:eastAsia="宋体" w:hAnsi="宋体" w:hint="eastAsia"/>
          <w:color w:val="303030"/>
          <w:kern w:val="0"/>
          <w:sz w:val="22"/>
        </w:rPr>
        <w:t>”。对教师而言，写作是基本功，是素养，备课要写教案，给学生评价要写评语，</w:t>
      </w:r>
      <w:proofErr w:type="gramStart"/>
      <w:r>
        <w:rPr>
          <w:rFonts w:ascii="宋体" w:eastAsia="宋体" w:hAnsi="宋体" w:hint="eastAsia"/>
          <w:color w:val="303030"/>
          <w:kern w:val="0"/>
          <w:sz w:val="22"/>
        </w:rPr>
        <w:t>教学正</w:t>
      </w:r>
      <w:proofErr w:type="gramEnd"/>
      <w:r>
        <w:rPr>
          <w:rFonts w:ascii="宋体" w:eastAsia="宋体" w:hAnsi="宋体" w:hint="eastAsia"/>
          <w:color w:val="303030"/>
          <w:kern w:val="0"/>
          <w:sz w:val="22"/>
        </w:rPr>
        <w:t>思和反思要有文字记录。有学者曾提出，教育写作本身就是一种有效的学习，是教师专业发展的途径，是教育创新实践的方式，有利于教育教学。越来越多的教师通过教育写作确立了专业信念、提升了专业能力、培育了专业情意，享受着</w:t>
      </w:r>
      <w:r>
        <w:rPr>
          <w:rFonts w:ascii="宋体" w:eastAsia="宋体" w:hAnsi="宋体" w:hint="eastAsia"/>
          <w:color w:val="303030"/>
          <w:kern w:val="0"/>
          <w:sz w:val="22"/>
        </w:rPr>
        <w:lastRenderedPageBreak/>
        <w:t xml:space="preserve">教育教学。请你谈谈教育写作对教师成长的重要性。  </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11.近日，苏州市立达中学的学生看到成绩册上班主任老师撰写的期末评语：“C（石墨）=C（金刚石），看似平淡无奇的石墨，在特定条件下也能转化为璀璨夺目的金刚石。在积极进取中，你也一定会获得华丽的转身，寻找光彩耀眼的真实自己。”如果你为学生撰写期末评语，将会从哪几个角度构思呢？请谈出不低于三项的构思角度，并说出这段评语的大概内容。</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12.最近，山西运城几名高中生在宿舍喊“你还相信光吗”等《奥特曼》台词，被学校劝退处理。学校还发布悬赏公告，激励大家举报其他有喊叫行为的同学。此事引发巨大争议，学校接受媒体采访时改口称，那三名学生未被劝退，悬赏公告意在警示其他学生。如果你是这三名学生的班主任，将会如何处理这件事？</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13.央视纪录片《我不是笨小孩》是一部关于阅读障碍儿童的纪录，该片揭示了早已存在却不被许多人所知的阅读障碍症，还很好回答了今天我们究竟该如何对待孩子、如何面对孩子的不完美、怎样做才是对孩子最好的选择等值得深思的教育问题。请你结合自己的成长经历，谈谈教育工作者应该如何面对孩子的不完美？</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14.前不久，亲子育儿专家杨樾的一段文字引发不少家长的共鸣： 0—6岁天天晒，孩子干啥都可爱；一二年级经常晒，孩子得表扬了、戴红领巾了、当上卫生委员了；三年级偶尔晒，</w:t>
      </w:r>
      <w:proofErr w:type="gramStart"/>
      <w:r>
        <w:rPr>
          <w:rFonts w:ascii="宋体" w:eastAsia="宋体" w:hAnsi="宋体" w:hint="eastAsia"/>
          <w:color w:val="303030"/>
          <w:kern w:val="0"/>
          <w:sz w:val="22"/>
        </w:rPr>
        <w:t>晒孩子</w:t>
      </w:r>
      <w:proofErr w:type="gramEnd"/>
      <w:r>
        <w:rPr>
          <w:rFonts w:ascii="宋体" w:eastAsia="宋体" w:hAnsi="宋体" w:hint="eastAsia"/>
          <w:color w:val="303030"/>
          <w:kern w:val="0"/>
          <w:sz w:val="22"/>
        </w:rPr>
        <w:t>写的作文画的画，开始抱怨辅导不了了；四年级开始消失，几个月晒一次；五年级不晒了，抱怨陪着写作业折寿，为心脏支架降价欢呼；六年级完全消失，什么话都不说了，就像没生过孩子一样……请你谈谈对这一现象的看法。</w:t>
      </w:r>
    </w:p>
    <w:p w:rsidR="00980F34" w:rsidRDefault="00980F34" w:rsidP="00980F34">
      <w:pPr>
        <w:spacing w:line="360" w:lineRule="auto"/>
        <w:rPr>
          <w:rFonts w:ascii="宋体" w:eastAsia="宋体" w:hAnsi="宋体"/>
          <w:color w:val="303030"/>
          <w:kern w:val="0"/>
          <w:sz w:val="22"/>
        </w:rPr>
      </w:pPr>
    </w:p>
    <w:p w:rsidR="00980F34" w:rsidRDefault="00980F34" w:rsidP="00980F34">
      <w:pPr>
        <w:spacing w:line="360" w:lineRule="auto"/>
        <w:rPr>
          <w:rFonts w:ascii="宋体" w:eastAsia="宋体" w:hAnsi="宋体"/>
          <w:color w:val="303030"/>
          <w:kern w:val="0"/>
          <w:sz w:val="22"/>
        </w:rPr>
      </w:pPr>
      <w:r>
        <w:rPr>
          <w:rFonts w:ascii="宋体" w:eastAsia="宋体" w:hAnsi="宋体" w:hint="eastAsia"/>
          <w:color w:val="303030"/>
          <w:kern w:val="0"/>
          <w:sz w:val="22"/>
        </w:rPr>
        <w:t>15.《光明日报》的一篇文章说，作为家长，我不会把“虎妈”“狼爸”之类的书奉为家教“圣经”，而会始终选择努力尊重孩子的精神世界，按照孩子的个性和兴趣因势利导促其成长，使之逐步成长为朝向最好的而又独一无二的那个“我”而持续努力与坚持……请谈谈你对这段话的看法。</w:t>
      </w:r>
    </w:p>
    <w:p w:rsidR="004E3E61" w:rsidRPr="00980F34" w:rsidRDefault="004E3E61">
      <w:bookmarkStart w:id="0" w:name="_GoBack"/>
      <w:bookmarkEnd w:id="0"/>
    </w:p>
    <w:sectPr w:rsidR="004E3E61" w:rsidRPr="00980F3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D8B" w:rsidRDefault="002B7D8B" w:rsidP="00980F34">
      <w:r>
        <w:separator/>
      </w:r>
    </w:p>
  </w:endnote>
  <w:endnote w:type="continuationSeparator" w:id="0">
    <w:p w:rsidR="002B7D8B" w:rsidRDefault="002B7D8B" w:rsidP="0098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FB" w:rsidRDefault="002B7D8B">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D8B" w:rsidRDefault="002B7D8B" w:rsidP="00980F34">
      <w:r>
        <w:separator/>
      </w:r>
    </w:p>
  </w:footnote>
  <w:footnote w:type="continuationSeparator" w:id="0">
    <w:p w:rsidR="002B7D8B" w:rsidRDefault="002B7D8B" w:rsidP="00980F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FB" w:rsidRDefault="002B7D8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1F"/>
    <w:rsid w:val="002B7D8B"/>
    <w:rsid w:val="004E3E61"/>
    <w:rsid w:val="00980F34"/>
    <w:rsid w:val="00AA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C5F94-E339-40AF-BFC8-569D92FB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F34"/>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F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80F34"/>
    <w:rPr>
      <w:sz w:val="18"/>
      <w:szCs w:val="18"/>
    </w:rPr>
  </w:style>
  <w:style w:type="paragraph" w:styleId="a5">
    <w:name w:val="footer"/>
    <w:basedOn w:val="a"/>
    <w:link w:val="a6"/>
    <w:uiPriority w:val="99"/>
    <w:unhideWhenUsed/>
    <w:rsid w:val="00980F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80F34"/>
    <w:rPr>
      <w:sz w:val="18"/>
      <w:szCs w:val="18"/>
    </w:rPr>
  </w:style>
  <w:style w:type="table" w:styleId="a7">
    <w:name w:val="Table Grid"/>
    <w:basedOn w:val="a1"/>
    <w:uiPriority w:val="59"/>
    <w:rsid w:val="00980F34"/>
    <w:rPr>
      <w:rFonts w:ascii="等线" w:eastAsia="等线" w:hAnsi="等线"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gao</cp:lastModifiedBy>
  <cp:revision>2</cp:revision>
  <dcterms:created xsi:type="dcterms:W3CDTF">2021-05-06T08:11:00Z</dcterms:created>
  <dcterms:modified xsi:type="dcterms:W3CDTF">2021-05-06T08:11:00Z</dcterms:modified>
</cp:coreProperties>
</file>