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45" w:rsidRDefault="00655E45">
      <w:pPr>
        <w:adjustRightInd/>
        <w:snapToGrid/>
        <w:spacing w:after="0" w:line="560" w:lineRule="exact"/>
        <w:ind w:rightChars="400" w:right="863"/>
        <w:rPr>
          <w:rFonts w:ascii="方正小标宋简体" w:eastAsia="方正小标宋简体" w:hAnsi="宋体" w:cs="Times New Roman"/>
          <w:kern w:val="2"/>
          <w:sz w:val="32"/>
          <w:szCs w:val="32"/>
        </w:rPr>
      </w:pPr>
      <w:bookmarkStart w:id="0" w:name="_Toc352926006"/>
    </w:p>
    <w:bookmarkEnd w:id="0"/>
    <w:p w:rsidR="00655E45" w:rsidRDefault="009D437C">
      <w:pPr>
        <w:adjustRightInd/>
        <w:snapToGrid/>
        <w:spacing w:line="560" w:lineRule="exact"/>
        <w:jc w:val="center"/>
        <w:rPr>
          <w:rFonts w:ascii="方正小标宋简体" w:eastAsia="方正小标宋简体" w:hAnsi="宋体" w:cs="Times New Roman"/>
          <w:kern w:val="2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kern w:val="2"/>
          <w:sz w:val="44"/>
          <w:szCs w:val="44"/>
        </w:rPr>
        <w:t xml:space="preserve"> </w:t>
      </w:r>
      <w:r w:rsidR="0064479A">
        <w:rPr>
          <w:rFonts w:ascii="方正小标宋简体" w:eastAsia="方正小标宋简体" w:hAnsi="宋体" w:cs="Times New Roman" w:hint="eastAsia"/>
          <w:bCs/>
          <w:kern w:val="2"/>
          <w:sz w:val="44"/>
          <w:szCs w:val="44"/>
        </w:rPr>
        <w:t>“0703”+“化学”硕士研究生培养方案</w:t>
      </w:r>
    </w:p>
    <w:p w:rsidR="00655E45" w:rsidRDefault="0064479A">
      <w:pPr>
        <w:adjustRightInd/>
        <w:snapToGrid/>
        <w:spacing w:line="560" w:lineRule="exact"/>
        <w:jc w:val="center"/>
        <w:rPr>
          <w:rFonts w:ascii="方正小标宋_GBK" w:eastAsia="方正小标宋_GBK" w:hAnsi="宋体" w:cs="Times New Roman"/>
          <w:kern w:val="2"/>
          <w:sz w:val="32"/>
          <w:szCs w:val="32"/>
        </w:rPr>
      </w:pPr>
      <w:r>
        <w:rPr>
          <w:rFonts w:ascii="方正小标宋_GBK" w:eastAsia="方正小标宋_GBK" w:hAnsi="宋体" w:cs="Times New Roman" w:hint="eastAsia"/>
          <w:kern w:val="2"/>
          <w:sz w:val="32"/>
          <w:szCs w:val="32"/>
        </w:rPr>
        <w:t>（2</w:t>
      </w:r>
      <w:r>
        <w:rPr>
          <w:rFonts w:ascii="方正小标宋_GBK" w:eastAsia="方正小标宋_GBK" w:hAnsi="宋体" w:cs="Times New Roman"/>
          <w:kern w:val="2"/>
          <w:sz w:val="32"/>
          <w:szCs w:val="32"/>
        </w:rPr>
        <w:t>022</w:t>
      </w:r>
      <w:r>
        <w:rPr>
          <w:rFonts w:ascii="方正小标宋_GBK" w:eastAsia="方正小标宋_GBK" w:hAnsi="宋体" w:cs="Times New Roman" w:hint="eastAsia"/>
          <w:kern w:val="2"/>
          <w:sz w:val="32"/>
          <w:szCs w:val="32"/>
        </w:rPr>
        <w:t>级）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一、培养目标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4"/>
        <w:jc w:val="both"/>
        <w:rPr>
          <w:rFonts w:ascii="楷体_GB2312" w:eastAsia="楷体_GB2312" w:hAnsi="黑体" w:cs="Times New Roman"/>
          <w:b/>
          <w:kern w:val="2"/>
          <w:sz w:val="32"/>
          <w:szCs w:val="32"/>
        </w:rPr>
      </w:pPr>
      <w:r>
        <w:rPr>
          <w:rFonts w:ascii="楷体_GB2312" w:eastAsia="楷体_GB2312" w:hAnsi="黑体" w:cs="Times New Roman" w:hint="eastAsia"/>
          <w:b/>
          <w:kern w:val="2"/>
          <w:sz w:val="32"/>
          <w:szCs w:val="32"/>
        </w:rPr>
        <w:t>（一）基本要求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4"/>
        <w:jc w:val="both"/>
        <w:rPr>
          <w:rFonts w:ascii="仿宋_GB2312" w:eastAsia="仿宋_GB2312" w:hAnsi="黑体" w:cs="Times New Roman"/>
          <w:b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1.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德智体美劳全面发展；</w:t>
      </w:r>
      <w:r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 xml:space="preserve"> 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4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2.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 xml:space="preserve">具有坚定的理想信念、高尚的道德情操，具有严守学术规范的意识、高度的社会责任感和敬业精神； 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4"/>
        <w:jc w:val="both"/>
        <w:rPr>
          <w:rFonts w:ascii="仿宋_GB2312" w:eastAsia="仿宋_GB2312" w:hAnsi="黑体" w:cs="Times New Roman"/>
          <w:b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3.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具有扎实的化学基础理论和专业知识，具有一定的从事科学研究和解决实际问题的能力；具有应用外语开展学术研究和学术交流的基本能力；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4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4.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具有到艰苦地区和行业工作的奋斗精神和面对重大疫情、灾害等危机主动作为的奉献精神。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4"/>
        <w:jc w:val="both"/>
        <w:rPr>
          <w:rFonts w:ascii="楷体_GB2312" w:eastAsia="楷体_GB2312" w:hAnsi="黑体" w:cs="Times New Roman"/>
          <w:b/>
          <w:color w:val="000000" w:themeColor="text1"/>
          <w:kern w:val="2"/>
          <w:sz w:val="32"/>
          <w:szCs w:val="32"/>
        </w:rPr>
      </w:pPr>
      <w:r>
        <w:rPr>
          <w:rFonts w:ascii="楷体_GB2312" w:eastAsia="楷体_GB2312" w:hAnsi="黑体" w:cs="Times New Roman" w:hint="eastAsia"/>
          <w:b/>
          <w:color w:val="000000" w:themeColor="text1"/>
          <w:kern w:val="2"/>
          <w:sz w:val="32"/>
          <w:szCs w:val="32"/>
        </w:rPr>
        <w:t>（二）具体要求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二、研究方向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kern w:val="2"/>
          <w:sz w:val="32"/>
          <w:szCs w:val="32"/>
        </w:rPr>
        <w:t>070301  无机化学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kern w:val="2"/>
          <w:sz w:val="32"/>
          <w:szCs w:val="32"/>
        </w:rPr>
        <w:t>070302  分析化学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kern w:val="2"/>
          <w:sz w:val="32"/>
          <w:szCs w:val="32"/>
        </w:rPr>
        <w:t>070303  有机化学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kern w:val="2"/>
          <w:sz w:val="32"/>
          <w:szCs w:val="32"/>
        </w:rPr>
        <w:t>070304  物理化学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kern w:val="2"/>
          <w:sz w:val="32"/>
          <w:szCs w:val="32"/>
        </w:rPr>
        <w:t>070305  高分子化学与物理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kern w:val="2"/>
          <w:sz w:val="32"/>
          <w:szCs w:val="32"/>
        </w:rPr>
        <w:t>0703Z0  化学生物学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 w:themeColor="text1"/>
          <w:kern w:val="2"/>
          <w:sz w:val="32"/>
          <w:szCs w:val="32"/>
        </w:rPr>
        <w:t>三、培养方式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lastRenderedPageBreak/>
        <w:t>培养工作采取导师负责制，建立以导师为主导的指导小组，鼓励组建多学科交叉的跨学科的导师团队。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四、学习年限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3年（最长不超过4年）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五、学分要求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总学分不低于30学分。其中：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 xml:space="preserve">1.课程设置不低于24学分，其中公共必修课7学分，公共选修课2学分，专业必修课不低于7学分，专业选修课不低于7学分，跨学科选修课不低于1学分。 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2.实践环节（</w:t>
      </w:r>
      <w:proofErr w:type="gramStart"/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含劳动</w:t>
      </w:r>
      <w:proofErr w:type="gramEnd"/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教育）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1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学分。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3.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文献综述与开题报告1学分。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4.中期考核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1学分。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5.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预审读1学分。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6.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学术交流2学分。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六、课程设置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500"/>
        <w:gridCol w:w="2211"/>
        <w:gridCol w:w="794"/>
        <w:gridCol w:w="750"/>
        <w:gridCol w:w="675"/>
        <w:gridCol w:w="675"/>
        <w:gridCol w:w="1361"/>
      </w:tblGrid>
      <w:tr w:rsidR="00655E45">
        <w:trPr>
          <w:trHeight w:val="579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类别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课程编号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40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课程名称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学分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课时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开课学期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考核方式</w:t>
            </w:r>
          </w:p>
        </w:tc>
        <w:tc>
          <w:tcPr>
            <w:tcW w:w="728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备注</w:t>
            </w:r>
          </w:p>
        </w:tc>
      </w:tr>
      <w:tr w:rsidR="00655E45">
        <w:trPr>
          <w:trHeight w:hRule="exact" w:val="110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公共必修课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000S1131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新时代中国特色社会主义理论与实践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考试</w:t>
            </w: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1056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公共必修课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000S1112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马克思主义与社会科学方法论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18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考试</w:t>
            </w: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1711"/>
          <w:jc w:val="center"/>
        </w:trPr>
        <w:tc>
          <w:tcPr>
            <w:tcW w:w="727" w:type="pct"/>
            <w:vAlign w:val="center"/>
          </w:tcPr>
          <w:p w:rsidR="00655E45" w:rsidRDefault="0064479A" w:rsidP="0004028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lastRenderedPageBreak/>
              <w:t>公共</w:t>
            </w:r>
            <w:r w:rsidR="00040282"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必修</w:t>
            </w: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000S1101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硕士英语（一）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考试</w:t>
            </w:r>
          </w:p>
        </w:tc>
        <w:tc>
          <w:tcPr>
            <w:tcW w:w="728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符合相关规定可申请免修</w:t>
            </w:r>
          </w:p>
        </w:tc>
      </w:tr>
      <w:tr w:rsidR="00655E45">
        <w:trPr>
          <w:trHeight w:hRule="exact" w:val="1491"/>
          <w:jc w:val="center"/>
        </w:trPr>
        <w:tc>
          <w:tcPr>
            <w:tcW w:w="727" w:type="pct"/>
            <w:vAlign w:val="center"/>
          </w:tcPr>
          <w:p w:rsidR="00655E45" w:rsidRDefault="0064479A" w:rsidP="0004028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公共</w:t>
            </w:r>
            <w:r w:rsidR="00040282"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必修</w:t>
            </w: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000S1102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硕士英语（二）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考试</w:t>
            </w:r>
          </w:p>
        </w:tc>
        <w:tc>
          <w:tcPr>
            <w:tcW w:w="728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符合相关规定可申请免修</w:t>
            </w: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Cs/>
                <w:sz w:val="22"/>
                <w:szCs w:val="22"/>
                <w:lang w:bidi="ar"/>
              </w:rPr>
              <w:t>公共选修课</w:t>
            </w:r>
          </w:p>
        </w:tc>
        <w:tc>
          <w:tcPr>
            <w:tcW w:w="804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Cs/>
                <w:sz w:val="22"/>
                <w:szCs w:val="22"/>
                <w:lang w:bidi="ar"/>
              </w:rPr>
              <w:t>选修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1-2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Cs/>
                <w:sz w:val="22"/>
                <w:szCs w:val="22"/>
                <w:lang w:bidi="ar"/>
              </w:rPr>
              <w:t>考查</w:t>
            </w: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016S2123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化学科技论文</w:t>
            </w:r>
            <w:bookmarkStart w:id="1" w:name="_GoBack"/>
            <w:bookmarkEnd w:id="1"/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写作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18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全体必修课</w:t>
            </w:r>
          </w:p>
        </w:tc>
      </w:tr>
      <w:tr w:rsidR="00655E45">
        <w:trPr>
          <w:trHeight w:hRule="exact" w:val="1636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016S2101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结构表征分析方法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研究方法类</w:t>
            </w:r>
            <w:r w:rsidR="009D437C"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/至少选1门</w:t>
            </w:r>
          </w:p>
        </w:tc>
      </w:tr>
      <w:tr w:rsidR="00655E45">
        <w:trPr>
          <w:trHeight w:hRule="exact" w:val="1266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016S2124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波谱表征分析方法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9D437C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研究方法类/至少选1门</w:t>
            </w: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016S2125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化学信息学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18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016S2104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有机合成化学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1086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016S2126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现代无机合成及催化应用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016S2106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现代分离科学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016S2107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量子化学基础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lastRenderedPageBreak/>
              <w:t>专业必修课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016S2108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高等高分子化学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T16S3239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体育类课程（PE）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18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1-3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必选</w:t>
            </w: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公共艺术类课程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1-2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必选</w:t>
            </w: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016S3201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高等无机化学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016S3202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无机材料化学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016S3203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配位化学与晶体工程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016S3204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现代光分析化学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016S3205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现代电分析化学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016S3206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化学计量学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016S3208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高等有机化学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016S3236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天然有机化学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016S3210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有机催化化学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016S3211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化学研究中的荧光技术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016S3212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胶体与界面化学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lastRenderedPageBreak/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016S3213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软凝聚态物质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016S3214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计算化学与分子模拟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016S3215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群论在化学中的应用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016S3216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功能高分子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016S3217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高聚物结构与性能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016S3218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化学生物学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8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016S3207</w:t>
            </w: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生物传感器</w:t>
            </w:r>
          </w:p>
        </w:tc>
        <w:tc>
          <w:tcPr>
            <w:tcW w:w="42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0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362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55E45">
        <w:trPr>
          <w:trHeight w:hRule="exact" w:val="275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专业选修课</w:t>
            </w:r>
          </w:p>
        </w:tc>
        <w:tc>
          <w:tcPr>
            <w:tcW w:w="804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1186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国内外高水平大学MOOC课程</w:t>
            </w:r>
          </w:p>
        </w:tc>
        <w:tc>
          <w:tcPr>
            <w:tcW w:w="426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40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362" w:type="pct"/>
            <w:vAlign w:val="center"/>
          </w:tcPr>
          <w:p w:rsidR="00655E45" w:rsidRDefault="00655E45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课程在导师指导下选修，获结业证书者由学院审定学分</w:t>
            </w:r>
          </w:p>
        </w:tc>
      </w:tr>
      <w:tr w:rsidR="00655E45">
        <w:trPr>
          <w:trHeight w:hRule="exact" w:val="581"/>
          <w:jc w:val="center"/>
        </w:trPr>
        <w:tc>
          <w:tcPr>
            <w:tcW w:w="727" w:type="pct"/>
            <w:vAlign w:val="center"/>
          </w:tcPr>
          <w:p w:rsidR="00655E45" w:rsidRDefault="0064479A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其他要求</w:t>
            </w:r>
          </w:p>
        </w:tc>
        <w:tc>
          <w:tcPr>
            <w:tcW w:w="4272" w:type="pct"/>
            <w:gridSpan w:val="7"/>
            <w:vAlign w:val="center"/>
          </w:tcPr>
          <w:p w:rsidR="00655E45" w:rsidRDefault="0064479A">
            <w:pPr>
              <w:pStyle w:val="a5"/>
              <w:widowControl/>
              <w:spacing w:beforeAutospacing="0" w:afterAutospacing="0" w:line="520" w:lineRule="exact"/>
              <w:jc w:val="both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在本方案外学科至少选修1学分课程</w:t>
            </w:r>
            <w:r w:rsidR="00C60862"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（</w:t>
            </w:r>
            <w:proofErr w:type="gramStart"/>
            <w:r w:rsidR="00C60862"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含慕课</w:t>
            </w:r>
            <w:proofErr w:type="gramEnd"/>
            <w:r w:rsidR="00C60862"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）</w:t>
            </w:r>
          </w:p>
        </w:tc>
      </w:tr>
    </w:tbl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七、实践环节</w:t>
      </w:r>
      <w:r w:rsidR="0060082F">
        <w:rPr>
          <w:rFonts w:ascii="黑体" w:eastAsia="黑体" w:hAnsi="黑体" w:cs="Times New Roman" w:hint="eastAsia"/>
          <w:kern w:val="2"/>
          <w:sz w:val="32"/>
          <w:szCs w:val="32"/>
        </w:rPr>
        <w:t>（</w:t>
      </w:r>
      <w:proofErr w:type="gramStart"/>
      <w:r w:rsidR="0060082F">
        <w:rPr>
          <w:rFonts w:ascii="黑体" w:eastAsia="黑体" w:hAnsi="黑体" w:cs="Times New Roman" w:hint="eastAsia"/>
          <w:kern w:val="2"/>
          <w:sz w:val="32"/>
          <w:szCs w:val="32"/>
        </w:rPr>
        <w:t>含劳动</w:t>
      </w:r>
      <w:proofErr w:type="gramEnd"/>
      <w:r w:rsidR="0060082F">
        <w:rPr>
          <w:rFonts w:ascii="黑体" w:eastAsia="黑体" w:hAnsi="黑体" w:cs="Times New Roman" w:hint="eastAsia"/>
          <w:kern w:val="2"/>
          <w:sz w:val="32"/>
          <w:szCs w:val="32"/>
        </w:rPr>
        <w:t>教育）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硕士研究生参加助研助管助教、勤工俭学、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“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三下乡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”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、专业特色活动、专业实践、社会实践、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“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互联网+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”“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挑战杯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”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等创新创业活动、竞赛、各类学术会议志愿者等劳动教育实践活动。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第一至四学期进行；具体考核办法按照《化学化工学院劳</w:t>
      </w:r>
      <w:r>
        <w:rPr>
          <w:rFonts w:ascii="仿宋_GB2312" w:eastAsia="仿宋_GB2312" w:hAnsi="黑体" w:cs="Times New Roman"/>
          <w:kern w:val="2"/>
          <w:sz w:val="32"/>
          <w:szCs w:val="32"/>
        </w:rPr>
        <w:lastRenderedPageBreak/>
        <w:t>动实践考核办法》实施；提交《研究生实践考核表》，考核通过计1学分。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八、学术交流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研究生必须在所在二级学科学术论坛做学术报告1次；研究生参加学院或学校组织相关学术讲座不少于20次；研究生在读期间，至少参加国内或国际学术会议1次。具体管理办法详见《陕西师范大学化学化工学院研究生学术活动规定》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第一至四学期进行；此环节为必修环节；考核合格后计2学分。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九、开题报告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开题报告是研究生学位论文工作的重要环节，是保证学位论文进度和质量的前提。具体内容及要求详见《陕西师范大学化学化工学院关于研究生学位论文开题报告的规定》。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第二学期6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-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8月进行；此环节为必修环节；开题评审通过计1学分。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十、中期考核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硕士研究生在进入学位论文开题前，必须参加由学院组织的综合考核。具体管理办法详见《陕西师范大学化学化工学院研究生中期考核相关规定》。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第二学期6-8月进行；此环节为必修环节；中期考核通过计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1学分。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十一、预审读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lastRenderedPageBreak/>
        <w:t>硕士学位论文的预审</w:t>
      </w:r>
      <w:proofErr w:type="gramStart"/>
      <w:r>
        <w:rPr>
          <w:rFonts w:ascii="仿宋_GB2312" w:eastAsia="仿宋_GB2312" w:hAnsi="黑体" w:cs="Times New Roman"/>
          <w:kern w:val="2"/>
          <w:sz w:val="32"/>
          <w:szCs w:val="32"/>
        </w:rPr>
        <w:t>读工作</w:t>
      </w:r>
      <w:proofErr w:type="gramEnd"/>
      <w:r>
        <w:rPr>
          <w:rFonts w:ascii="仿宋_GB2312" w:eastAsia="仿宋_GB2312" w:hAnsi="黑体" w:cs="Times New Roman"/>
          <w:kern w:val="2"/>
          <w:sz w:val="32"/>
          <w:szCs w:val="32"/>
        </w:rPr>
        <w:t>是在完成所有预定的论文工作内容和学位论文初稿撰写之后，在论文正式提交</w:t>
      </w:r>
      <w:bookmarkStart w:id="2" w:name="a"/>
      <w:bookmarkEnd w:id="2"/>
      <w:r>
        <w:rPr>
          <w:rFonts w:ascii="仿宋_GB2312" w:eastAsia="仿宋_GB2312" w:hAnsi="黑体" w:cs="Times New Roman"/>
          <w:kern w:val="2"/>
          <w:sz w:val="32"/>
          <w:szCs w:val="32"/>
        </w:rPr>
        <w:t>评阅之前进行的审查过程。负责预审读的教师应针对论文中存在的问题提出修改意见，填写《陕西师范大学硕士学位论文预审读简表》。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第六学期3月进行；预审读通过论文方可参加送审；预审读通过计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1学分。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十二、学位论文答辩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学位论文答辩申请及答辩要求按学校及学院有关规定执行。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十三、毕业与学位授予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毕业和授予学位标准按学校及学院有关规定执行。</w:t>
      </w:r>
    </w:p>
    <w:p w:rsidR="00655E45" w:rsidRDefault="0064479A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十四、本学科主要文献、目录及刊物</w:t>
      </w:r>
    </w:p>
    <w:p w:rsidR="00655E45" w:rsidRDefault="00655E45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896"/>
        <w:gridCol w:w="2547"/>
        <w:gridCol w:w="1800"/>
      </w:tblGrid>
      <w:tr w:rsidR="00655E45">
        <w:trPr>
          <w:trHeight w:val="711"/>
        </w:trPr>
        <w:tc>
          <w:tcPr>
            <w:tcW w:w="1226" w:type="dxa"/>
            <w:vAlign w:val="center"/>
          </w:tcPr>
          <w:p w:rsidR="00655E45" w:rsidRDefault="0064479A">
            <w:pPr>
              <w:widowControl w:val="0"/>
              <w:adjustRightInd/>
              <w:spacing w:after="0" w:line="340" w:lineRule="exact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widowControl w:val="0"/>
              <w:adjustRightInd/>
              <w:spacing w:after="0" w:line="340" w:lineRule="exact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  <w:t>著作或期刊名称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widowControl w:val="0"/>
              <w:adjustRightInd/>
              <w:spacing w:after="0" w:line="340" w:lineRule="exact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  <w:t>作者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widowControl w:val="0"/>
              <w:adjustRightInd/>
              <w:spacing w:after="0" w:line="340" w:lineRule="exact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  <w:t>备注</w:t>
            </w:r>
          </w:p>
          <w:p w:rsidR="00655E45" w:rsidRDefault="0064479A">
            <w:pPr>
              <w:widowControl w:val="0"/>
              <w:adjustRightInd/>
              <w:spacing w:after="0" w:line="340" w:lineRule="exact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  <w:t>（选读/必读）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材料化学（原著第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2012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法尔曼（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Bradley D.Fahlman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无机化学专业必读</w:t>
            </w:r>
          </w:p>
        </w:tc>
      </w:tr>
      <w:tr w:rsidR="00655E45">
        <w:trPr>
          <w:trHeight w:val="586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中级无机化学（高等教育出版社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第二版）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唐宗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薰</w:t>
            </w:r>
            <w:proofErr w:type="gramEnd"/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无机化学专业必读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Principles of Fluorescence Spectroscopy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Third Edition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©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2006, 1999, 1983 Springer Science+Business Media, LLC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ISBN-10:0-387- 31278-1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ISBN-13: 978-0387 -31278-1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（学院有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PDF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版）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Joseph R. Lakowicz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分析化学专业必读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Electrochemistry,  Principles, Methods, and Applications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Oxford University Press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First published 1993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Reprinted 1994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（学院有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PDF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版）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Christopher M. A. Brett and Ana Maria Oliveira Brett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分析化学专业必读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Advanced Organic</w:t>
            </w:r>
          </w:p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Chemistry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 and B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Springer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有机化学专业选读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March's Advanced Organic Chemistry (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含中文版，李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艳梅译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John Wiley and Sons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有机化学专业必读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The Logic of Chemical Synthesis</w:t>
            </w:r>
          </w:p>
        </w:tc>
        <w:tc>
          <w:tcPr>
            <w:tcW w:w="2356" w:type="dxa"/>
            <w:vAlign w:val="center"/>
          </w:tcPr>
          <w:p w:rsidR="00655E45" w:rsidRDefault="00655E45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有机化学专业必读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Name Reactions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Springer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有机化学专业选读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Strategic Applications</w:t>
            </w:r>
          </w:p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of Named Reactions in</w:t>
            </w:r>
          </w:p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Organic Synthesis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Elsevier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有机化学专业选读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量子化学（第二版，上册）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科学出版社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, 2007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徐光宪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黎乐民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王德民编著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物理化学专业必读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Jonathan W. Steed and Lerry L. Atwood. Supramolecular Chemistry(Second Edition),  Ltd. 2009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PDF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版物理化学各科研团队负责人处皆有）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John Wiley and Sons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物理化学专业必读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聚合物近代仪器分析（清华大学出版社，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2010 ISBN 9787302207085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杨睿等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高分子化学与物理专业必读</w:t>
            </w:r>
          </w:p>
        </w:tc>
      </w:tr>
      <w:tr w:rsidR="00655E45">
        <w:trPr>
          <w:trHeight w:val="574"/>
        </w:trPr>
        <w:tc>
          <w:tcPr>
            <w:tcW w:w="1226" w:type="dxa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253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大分子自组装（科学出版社，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2006 ISBN 9787030172365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35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江明等</w:t>
            </w:r>
          </w:p>
        </w:tc>
        <w:tc>
          <w:tcPr>
            <w:tcW w:w="2746" w:type="dxa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高分子化学与物理专业必读</w:t>
            </w:r>
          </w:p>
        </w:tc>
      </w:tr>
      <w:tr w:rsidR="00655E45">
        <w:trPr>
          <w:trHeight w:val="574"/>
        </w:trPr>
        <w:tc>
          <w:tcPr>
            <w:tcW w:w="0" w:type="auto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活性聚合（中国石化出版社，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1998ISBN 9787800436536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张洪敏</w:t>
            </w:r>
          </w:p>
        </w:tc>
        <w:tc>
          <w:tcPr>
            <w:tcW w:w="0" w:type="auto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高分子化学与物理专业必读</w:t>
            </w:r>
          </w:p>
        </w:tc>
      </w:tr>
      <w:tr w:rsidR="00655E45">
        <w:trPr>
          <w:trHeight w:val="574"/>
        </w:trPr>
        <w:tc>
          <w:tcPr>
            <w:tcW w:w="0" w:type="auto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分子生物学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清华大学出版社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, 2007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Robert F. Weaver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主编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刘进元等译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化学生物学专业必读</w:t>
            </w:r>
          </w:p>
        </w:tc>
      </w:tr>
      <w:tr w:rsidR="00655E45">
        <w:trPr>
          <w:trHeight w:val="574"/>
        </w:trPr>
        <w:tc>
          <w:tcPr>
            <w:tcW w:w="0" w:type="auto"/>
          </w:tcPr>
          <w:p w:rsidR="00655E45" w:rsidRDefault="0064479A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Bioconjugate Chemistry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》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第二版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, Academic Press. 2008)</w:t>
            </w:r>
          </w:p>
        </w:tc>
        <w:tc>
          <w:tcPr>
            <w:tcW w:w="0" w:type="auto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Greg T. Hermanson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主编</w:t>
            </w:r>
          </w:p>
        </w:tc>
        <w:tc>
          <w:tcPr>
            <w:tcW w:w="0" w:type="auto"/>
            <w:vAlign w:val="center"/>
          </w:tcPr>
          <w:p w:rsidR="00655E45" w:rsidRDefault="0064479A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化学生物学专业必读</w:t>
            </w:r>
          </w:p>
        </w:tc>
      </w:tr>
    </w:tbl>
    <w:p w:rsidR="00655E45" w:rsidRDefault="00655E45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</w:p>
    <w:p w:rsidR="00655E45" w:rsidRDefault="00655E45">
      <w:pPr>
        <w:rPr>
          <w:rFonts w:ascii="黑体" w:eastAsia="黑体" w:hAnsi="黑体" w:cs="Times New Roman"/>
          <w:bCs/>
          <w:kern w:val="2"/>
          <w:sz w:val="32"/>
          <w:szCs w:val="32"/>
        </w:rPr>
      </w:pPr>
    </w:p>
    <w:sectPr w:rsidR="00655E45">
      <w:footerReference w:type="even" r:id="rId7"/>
      <w:footerReference w:type="default" r:id="rId8"/>
      <w:pgSz w:w="11906" w:h="16838"/>
      <w:pgMar w:top="2098" w:right="1474" w:bottom="1985" w:left="1588" w:header="851" w:footer="1531" w:gutter="0"/>
      <w:cols w:space="425"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33" w:rsidRDefault="00F23933">
      <w:pPr>
        <w:spacing w:after="0"/>
      </w:pPr>
      <w:r>
        <w:separator/>
      </w:r>
    </w:p>
  </w:endnote>
  <w:endnote w:type="continuationSeparator" w:id="0">
    <w:p w:rsidR="00F23933" w:rsidRDefault="00F239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45" w:rsidRDefault="0064479A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5E45" w:rsidRDefault="00655E4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055008"/>
    </w:sdtPr>
    <w:sdtEndPr/>
    <w:sdtContent>
      <w:p w:rsidR="00655E45" w:rsidRDefault="006447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282" w:rsidRPr="00040282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33" w:rsidRDefault="00F23933">
      <w:pPr>
        <w:spacing w:after="0"/>
      </w:pPr>
      <w:r>
        <w:separator/>
      </w:r>
    </w:p>
  </w:footnote>
  <w:footnote w:type="continuationSeparator" w:id="0">
    <w:p w:rsidR="00F23933" w:rsidRDefault="00F239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N2I1YTBmNTM1ZjU5ZjAwODY5NDVmNDBjMGNjYzQifQ=="/>
  </w:docVars>
  <w:rsids>
    <w:rsidRoot w:val="00D31D50"/>
    <w:rsid w:val="00040282"/>
    <w:rsid w:val="000C1A93"/>
    <w:rsid w:val="000E5BC8"/>
    <w:rsid w:val="00114713"/>
    <w:rsid w:val="001739AF"/>
    <w:rsid w:val="00186D04"/>
    <w:rsid w:val="001D6ADE"/>
    <w:rsid w:val="00200F56"/>
    <w:rsid w:val="00206376"/>
    <w:rsid w:val="00276214"/>
    <w:rsid w:val="00297EC0"/>
    <w:rsid w:val="002B5D46"/>
    <w:rsid w:val="002F0550"/>
    <w:rsid w:val="00323B43"/>
    <w:rsid w:val="00324B55"/>
    <w:rsid w:val="0033021F"/>
    <w:rsid w:val="00370D55"/>
    <w:rsid w:val="003825F9"/>
    <w:rsid w:val="003D37D8"/>
    <w:rsid w:val="003D4E53"/>
    <w:rsid w:val="003E08F8"/>
    <w:rsid w:val="003E6D6F"/>
    <w:rsid w:val="00426133"/>
    <w:rsid w:val="004358AB"/>
    <w:rsid w:val="004459C1"/>
    <w:rsid w:val="004673EC"/>
    <w:rsid w:val="00491D38"/>
    <w:rsid w:val="004D3856"/>
    <w:rsid w:val="004F7533"/>
    <w:rsid w:val="00501541"/>
    <w:rsid w:val="0050488D"/>
    <w:rsid w:val="00520A78"/>
    <w:rsid w:val="0059496E"/>
    <w:rsid w:val="005F0545"/>
    <w:rsid w:val="005F50D8"/>
    <w:rsid w:val="0060082F"/>
    <w:rsid w:val="00620414"/>
    <w:rsid w:val="00641D79"/>
    <w:rsid w:val="0064479A"/>
    <w:rsid w:val="00655E45"/>
    <w:rsid w:val="0067051D"/>
    <w:rsid w:val="006731A1"/>
    <w:rsid w:val="00677794"/>
    <w:rsid w:val="00691DA7"/>
    <w:rsid w:val="00762A02"/>
    <w:rsid w:val="00781EC3"/>
    <w:rsid w:val="00782FD7"/>
    <w:rsid w:val="00793F3E"/>
    <w:rsid w:val="008074ED"/>
    <w:rsid w:val="00832E3E"/>
    <w:rsid w:val="008442FD"/>
    <w:rsid w:val="008755D1"/>
    <w:rsid w:val="00884088"/>
    <w:rsid w:val="008B37D9"/>
    <w:rsid w:val="008B7726"/>
    <w:rsid w:val="008F176C"/>
    <w:rsid w:val="008F3F59"/>
    <w:rsid w:val="009048C2"/>
    <w:rsid w:val="0095290D"/>
    <w:rsid w:val="00994845"/>
    <w:rsid w:val="009D437C"/>
    <w:rsid w:val="00AE402B"/>
    <w:rsid w:val="00B25D97"/>
    <w:rsid w:val="00B31E7C"/>
    <w:rsid w:val="00B50AFB"/>
    <w:rsid w:val="00BC1900"/>
    <w:rsid w:val="00C60862"/>
    <w:rsid w:val="00C676CA"/>
    <w:rsid w:val="00CA17D5"/>
    <w:rsid w:val="00CB147C"/>
    <w:rsid w:val="00CC0B34"/>
    <w:rsid w:val="00CC6640"/>
    <w:rsid w:val="00D276ED"/>
    <w:rsid w:val="00D31D50"/>
    <w:rsid w:val="00D42D7D"/>
    <w:rsid w:val="00D51419"/>
    <w:rsid w:val="00E14AEB"/>
    <w:rsid w:val="00E62D14"/>
    <w:rsid w:val="00EC1D41"/>
    <w:rsid w:val="00ED794D"/>
    <w:rsid w:val="00EF3448"/>
    <w:rsid w:val="00F11ED6"/>
    <w:rsid w:val="00F23933"/>
    <w:rsid w:val="00F72E39"/>
    <w:rsid w:val="00F9449B"/>
    <w:rsid w:val="00FC15AD"/>
    <w:rsid w:val="00FC4A68"/>
    <w:rsid w:val="00FC5D91"/>
    <w:rsid w:val="00FC7C87"/>
    <w:rsid w:val="13935860"/>
    <w:rsid w:val="320924B1"/>
    <w:rsid w:val="375753B9"/>
    <w:rsid w:val="3A3B081F"/>
    <w:rsid w:val="428476C2"/>
    <w:rsid w:val="4BF929C9"/>
    <w:rsid w:val="5E7D126D"/>
    <w:rsid w:val="63A7258E"/>
    <w:rsid w:val="70CC4358"/>
    <w:rsid w:val="77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 w:val="0"/>
      <w:adjustRightInd/>
      <w:snapToGrid/>
      <w:spacing w:beforeAutospacing="1" w:after="0" w:afterAutospacing="1"/>
    </w:pPr>
    <w:rPr>
      <w:rFonts w:ascii="Calibri" w:eastAsia="宋体" w:hAnsi="Calibri" w:cs="Times New Roman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customStyle="1" w:styleId="Char1">
    <w:name w:val="Char"/>
    <w:basedOn w:val="a"/>
    <w:qFormat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9D437C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D437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 w:val="0"/>
      <w:adjustRightInd/>
      <w:snapToGrid/>
      <w:spacing w:beforeAutospacing="1" w:after="0" w:afterAutospacing="1"/>
    </w:pPr>
    <w:rPr>
      <w:rFonts w:ascii="Calibri" w:eastAsia="宋体" w:hAnsi="Calibri" w:cs="Times New Roman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customStyle="1" w:styleId="Char1">
    <w:name w:val="Char"/>
    <w:basedOn w:val="a"/>
    <w:qFormat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9D437C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D437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dcterms:created xsi:type="dcterms:W3CDTF">2022-07-12T00:59:00Z</dcterms:created>
  <dcterms:modified xsi:type="dcterms:W3CDTF">2022-11-02T02:12:00Z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3A036684A28F4E15B477E26D81FF3E63</vt:lpwstr>
  </property>
</Properties>
</file>